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1A85" w14:textId="3D5BB36F" w:rsidR="00A376B9" w:rsidRPr="00327349" w:rsidRDefault="00EB6CA9" w:rsidP="00A376B9">
      <w:pPr>
        <w:pStyle w:val="Tableheading"/>
        <w:spacing w:after="360"/>
        <w:ind w:left="-851"/>
        <w:contextualSpacing/>
        <w:rPr>
          <w:color w:val="6484BF"/>
        </w:rPr>
      </w:pPr>
      <w:r w:rsidRPr="00327349">
        <w:rPr>
          <w:color w:val="6484BF"/>
        </w:rPr>
        <w:t>USD</w:t>
      </w:r>
      <w:r w:rsidR="00A376B9" w:rsidRPr="00327349">
        <w:rPr>
          <w:color w:val="6484BF"/>
        </w:rPr>
        <w:t xml:space="preserve"> </w:t>
      </w:r>
      <w:r w:rsidR="00411B9C">
        <w:rPr>
          <w:rFonts w:eastAsia="PMingLiU" w:hint="eastAsia"/>
          <w:color w:val="6484BF"/>
          <w:lang w:eastAsia="zh-TW"/>
        </w:rPr>
        <w:t>5,000,000</w:t>
      </w:r>
      <w:r w:rsidR="00A376B9" w:rsidRPr="00327349">
        <w:rPr>
          <w:color w:val="6484BF"/>
        </w:rPr>
        <w:t xml:space="preserve"> </w:t>
      </w:r>
      <w:r w:rsidR="00960EED">
        <w:rPr>
          <w:color w:val="6484BF"/>
        </w:rPr>
        <w:t>Fixed Rate</w:t>
      </w:r>
      <w:r w:rsidR="00270257" w:rsidRPr="00327349">
        <w:rPr>
          <w:color w:val="6484BF"/>
        </w:rPr>
        <w:t xml:space="preserve"> Callable</w:t>
      </w:r>
      <w:r w:rsidR="009D0355" w:rsidRPr="00327349">
        <w:rPr>
          <w:color w:val="6484BF"/>
        </w:rPr>
        <w:t xml:space="preserve"> </w:t>
      </w:r>
      <w:r w:rsidR="00A376B9" w:rsidRPr="00327349">
        <w:rPr>
          <w:color w:val="6484BF"/>
        </w:rPr>
        <w:t xml:space="preserve">Notes due </w:t>
      </w:r>
      <w:r w:rsidR="0010014B" w:rsidRPr="00327349">
        <w:rPr>
          <w:color w:val="6484BF"/>
        </w:rPr>
        <w:t xml:space="preserve">on </w:t>
      </w:r>
      <w:r w:rsidR="00960EED">
        <w:rPr>
          <w:rFonts w:eastAsia="PMingLiU"/>
          <w:color w:val="6484BF"/>
          <w:lang w:eastAsia="zh-TW"/>
        </w:rPr>
        <w:t>20</w:t>
      </w:r>
      <w:r w:rsidR="00411B9C">
        <w:rPr>
          <w:rFonts w:eastAsia="PMingLiU" w:hint="eastAsia"/>
          <w:color w:val="6484BF"/>
          <w:lang w:eastAsia="zh-TW"/>
        </w:rPr>
        <w:t xml:space="preserve"> </w:t>
      </w:r>
      <w:r w:rsidR="00960EED">
        <w:rPr>
          <w:rFonts w:eastAsia="PMingLiU"/>
          <w:color w:val="6484BF"/>
          <w:lang w:eastAsia="zh-TW"/>
        </w:rPr>
        <w:t>May 2033</w:t>
      </w:r>
    </w:p>
    <w:p w14:paraId="13305954" w14:textId="101AF9D5" w:rsidR="00A376B9" w:rsidRPr="00327349" w:rsidRDefault="00A376B9" w:rsidP="00A376B9">
      <w:pPr>
        <w:pStyle w:val="Tableheading"/>
        <w:spacing w:after="360"/>
        <w:ind w:left="-851"/>
        <w:contextualSpacing/>
        <w:rPr>
          <w:color w:val="6484BF"/>
          <w:u w:val="single"/>
        </w:rPr>
      </w:pPr>
      <w:r w:rsidRPr="00327349">
        <w:rPr>
          <w:color w:val="6484BF"/>
        </w:rPr>
        <w:t>(the “Notes”)</w:t>
      </w:r>
      <w:r w:rsidRPr="00327349">
        <w:rPr>
          <w:color w:val="6484BF"/>
        </w:rPr>
        <w:br/>
      </w:r>
      <w:r w:rsidR="009E6558">
        <w:rPr>
          <w:rFonts w:eastAsia="PMingLiU"/>
          <w:color w:val="6484BF"/>
          <w:u w:val="single"/>
          <w:lang w:eastAsia="zh-TW"/>
        </w:rPr>
        <w:t>Final</w:t>
      </w:r>
      <w:r w:rsidRPr="00327349">
        <w:rPr>
          <w:color w:val="6484BF"/>
          <w:u w:val="single"/>
        </w:rPr>
        <w:t xml:space="preserve"> Terms &amp; Conditions</w:t>
      </w:r>
    </w:p>
    <w:p w14:paraId="40DFAC7B" w14:textId="77777777" w:rsidR="00A376B9" w:rsidRPr="00327349" w:rsidRDefault="00A376B9" w:rsidP="00A376B9">
      <w:pPr>
        <w:spacing w:before="360" w:after="120" w:line="180" w:lineRule="atLeast"/>
        <w:ind w:left="-851"/>
        <w:jc w:val="both"/>
        <w:rPr>
          <w:rFonts w:ascii="Arial" w:hAnsi="Arial" w:cs="Arial"/>
          <w:i/>
          <w:sz w:val="16"/>
          <w:szCs w:val="16"/>
        </w:rPr>
      </w:pPr>
      <w:r w:rsidRPr="00327349">
        <w:rPr>
          <w:rFonts w:ascii="Arial" w:hAnsi="Arial" w:cs="Arial"/>
          <w:i/>
          <w:sz w:val="16"/>
          <w:szCs w:val="16"/>
        </w:rPr>
        <w:t xml:space="preserve">This term sheet is provided for discussion and/or information purposes only and it does not constitute either an offer or the solicitation of an offer to </w:t>
      </w:r>
      <w:proofErr w:type="gramStart"/>
      <w:r w:rsidRPr="00327349">
        <w:rPr>
          <w:rFonts w:ascii="Arial" w:hAnsi="Arial" w:cs="Arial"/>
          <w:i/>
          <w:sz w:val="16"/>
          <w:szCs w:val="16"/>
        </w:rPr>
        <w:t>enter into</w:t>
      </w:r>
      <w:proofErr w:type="gramEnd"/>
      <w:r w:rsidRPr="00327349">
        <w:rPr>
          <w:rFonts w:ascii="Arial" w:hAnsi="Arial" w:cs="Arial"/>
          <w:i/>
          <w:sz w:val="16"/>
          <w:szCs w:val="16"/>
        </w:rPr>
        <w:t xml:space="preserve"> a </w:t>
      </w:r>
      <w:proofErr w:type="gramStart"/>
      <w:r w:rsidRPr="00327349">
        <w:rPr>
          <w:rFonts w:ascii="Arial" w:hAnsi="Arial" w:cs="Arial"/>
          <w:i/>
          <w:sz w:val="16"/>
          <w:szCs w:val="16"/>
        </w:rPr>
        <w:t>securities</w:t>
      </w:r>
      <w:proofErr w:type="gramEnd"/>
      <w:r w:rsidRPr="00327349">
        <w:rPr>
          <w:rFonts w:ascii="Arial" w:hAnsi="Arial" w:cs="Arial"/>
          <w:i/>
          <w:sz w:val="16"/>
          <w:szCs w:val="16"/>
        </w:rPr>
        <w:t xml:space="preserve"> or any other transaction.  It is not intended to set forth a final expression of the terms and conditions of any </w:t>
      </w:r>
      <w:proofErr w:type="gramStart"/>
      <w:r w:rsidRPr="00327349">
        <w:rPr>
          <w:rFonts w:ascii="Arial" w:hAnsi="Arial" w:cs="Arial"/>
          <w:i/>
          <w:sz w:val="16"/>
          <w:szCs w:val="16"/>
        </w:rPr>
        <w:t>transaction</w:t>
      </w:r>
      <w:proofErr w:type="gramEnd"/>
      <w:r w:rsidRPr="00327349">
        <w:rPr>
          <w:rFonts w:ascii="Arial" w:hAnsi="Arial" w:cs="Arial"/>
          <w:i/>
          <w:sz w:val="16"/>
          <w:szCs w:val="16"/>
        </w:rPr>
        <w:t xml:space="preserve"> and it may be amended, superseded or replaced in its entirety by subsequent term sheets or other summaries of terms and conditions.  This term sheet does not </w:t>
      </w:r>
      <w:proofErr w:type="gramStart"/>
      <w:r w:rsidRPr="00327349">
        <w:rPr>
          <w:rFonts w:ascii="Arial" w:hAnsi="Arial" w:cs="Arial"/>
          <w:i/>
          <w:sz w:val="16"/>
          <w:szCs w:val="16"/>
        </w:rPr>
        <w:t>purport</w:t>
      </w:r>
      <w:proofErr w:type="gramEnd"/>
      <w:r w:rsidRPr="00327349">
        <w:rPr>
          <w:rFonts w:ascii="Arial" w:hAnsi="Arial" w:cs="Arial"/>
          <w:i/>
          <w:sz w:val="16"/>
          <w:szCs w:val="16"/>
        </w:rPr>
        <w:t xml:space="preserve"> to identify or suggest </w:t>
      </w:r>
      <w:proofErr w:type="gramStart"/>
      <w:r w:rsidRPr="00327349">
        <w:rPr>
          <w:rFonts w:ascii="Arial" w:hAnsi="Arial" w:cs="Arial"/>
          <w:i/>
          <w:sz w:val="16"/>
          <w:szCs w:val="16"/>
        </w:rPr>
        <w:t>all of</w:t>
      </w:r>
      <w:proofErr w:type="gramEnd"/>
      <w:r w:rsidRPr="00327349">
        <w:rPr>
          <w:rFonts w:ascii="Arial" w:hAnsi="Arial" w:cs="Arial"/>
          <w:i/>
          <w:sz w:val="16"/>
          <w:szCs w:val="16"/>
        </w:rPr>
        <w:t xml:space="preserve"> the risks (direct or indirect) which may be associated with the proposed investment.</w:t>
      </w:r>
    </w:p>
    <w:p w14:paraId="5FE8B0AA" w14:textId="77777777" w:rsidR="00A376B9" w:rsidRPr="00327349" w:rsidRDefault="00A376B9" w:rsidP="00A376B9">
      <w:pPr>
        <w:spacing w:after="360"/>
        <w:ind w:left="-851"/>
        <w:rPr>
          <w:lang w:val="en-AU"/>
        </w:rPr>
      </w:pPr>
      <w:r w:rsidRPr="00327349">
        <w:rPr>
          <w:rFonts w:ascii="Arial" w:hAnsi="Arial" w:cs="Arial"/>
          <w:i/>
          <w:sz w:val="16"/>
          <w:szCs w:val="16"/>
        </w:rPr>
        <w:t xml:space="preserve">Terms used but not defined herein are as defined in the Prospectus for the </w:t>
      </w:r>
      <w:proofErr w:type="spellStart"/>
      <w:r w:rsidRPr="00327349">
        <w:rPr>
          <w:rFonts w:ascii="Arial" w:hAnsi="Arial" w:cs="Arial"/>
          <w:i/>
          <w:sz w:val="16"/>
          <w:szCs w:val="16"/>
        </w:rPr>
        <w:t>Programme</w:t>
      </w:r>
      <w:proofErr w:type="spellEnd"/>
      <w:r w:rsidRPr="00327349">
        <w:rPr>
          <w:rFonts w:ascii="Arial" w:hAnsi="Arial" w:cs="Arial"/>
          <w:i/>
          <w:sz w:val="16"/>
          <w:szCs w:val="16"/>
        </w:rPr>
        <w:t xml:space="preserve"> for the Issuance of Notes as updated and/or supplemented as of the issue date of the Notes (the "Prospectus").</w:t>
      </w:r>
    </w:p>
    <w:tbl>
      <w:tblPr>
        <w:tblW w:w="9923" w:type="dxa"/>
        <w:tblInd w:w="-743" w:type="dxa"/>
        <w:tblBorders>
          <w:top w:val="single" w:sz="6" w:space="0" w:color="auto"/>
          <w:bottom w:val="single" w:sz="4" w:space="0" w:color="auto"/>
        </w:tblBorders>
        <w:tblLook w:val="0000" w:firstRow="0" w:lastRow="0" w:firstColumn="0" w:lastColumn="0" w:noHBand="0" w:noVBand="0"/>
      </w:tblPr>
      <w:tblGrid>
        <w:gridCol w:w="2127"/>
        <w:gridCol w:w="7796"/>
      </w:tblGrid>
      <w:tr w:rsidR="00A376B9" w:rsidRPr="00327349" w14:paraId="67B4BC7B" w14:textId="77777777" w:rsidTr="00FB15CA">
        <w:tc>
          <w:tcPr>
            <w:tcW w:w="2127" w:type="dxa"/>
          </w:tcPr>
          <w:p w14:paraId="7CCE5C9F" w14:textId="77777777" w:rsidR="00A376B9" w:rsidRPr="00327349" w:rsidRDefault="00A376B9" w:rsidP="00FB15CA">
            <w:pPr>
              <w:pStyle w:val="Tabletext"/>
              <w:rPr>
                <w:rFonts w:cs="Arial"/>
                <w:b/>
                <w:bCs w:val="0"/>
                <w:szCs w:val="18"/>
              </w:rPr>
            </w:pPr>
            <w:r w:rsidRPr="00327349">
              <w:rPr>
                <w:rFonts w:cs="Arial"/>
                <w:b/>
                <w:bCs w:val="0"/>
                <w:szCs w:val="18"/>
              </w:rPr>
              <w:t>Issuer:</w:t>
            </w:r>
          </w:p>
        </w:tc>
        <w:tc>
          <w:tcPr>
            <w:tcW w:w="7796" w:type="dxa"/>
          </w:tcPr>
          <w:p w14:paraId="13C42B10" w14:textId="77777777" w:rsidR="00A376B9" w:rsidRPr="00327349" w:rsidRDefault="00A376B9" w:rsidP="00FB15CA">
            <w:pPr>
              <w:pStyle w:val="Tabletext"/>
              <w:rPr>
                <w:rFonts w:cs="Arial"/>
                <w:b/>
                <w:szCs w:val="18"/>
              </w:rPr>
            </w:pPr>
            <w:r w:rsidRPr="00327349">
              <w:rPr>
                <w:rFonts w:cs="Arial"/>
                <w:b/>
                <w:szCs w:val="18"/>
              </w:rPr>
              <w:t>Royal Bank of Canada (London Branch)</w:t>
            </w:r>
          </w:p>
        </w:tc>
      </w:tr>
      <w:tr w:rsidR="00A376B9" w:rsidRPr="00327349" w14:paraId="225E3067" w14:textId="77777777" w:rsidTr="00FB15CA">
        <w:tc>
          <w:tcPr>
            <w:tcW w:w="2127" w:type="dxa"/>
          </w:tcPr>
          <w:p w14:paraId="1BAFB951" w14:textId="2A63EE5A" w:rsidR="00A376B9" w:rsidRPr="00327349" w:rsidRDefault="00A376B9" w:rsidP="00FB15CA">
            <w:pPr>
              <w:pStyle w:val="Tabletext"/>
              <w:rPr>
                <w:b/>
              </w:rPr>
            </w:pPr>
            <w:r w:rsidRPr="00327349">
              <w:rPr>
                <w:b/>
              </w:rPr>
              <w:t>Bail-</w:t>
            </w:r>
            <w:proofErr w:type="spellStart"/>
            <w:r w:rsidRPr="00327349">
              <w:rPr>
                <w:b/>
              </w:rPr>
              <w:t>inable</w:t>
            </w:r>
            <w:proofErr w:type="spellEnd"/>
            <w:r w:rsidRPr="00327349">
              <w:rPr>
                <w:b/>
              </w:rPr>
              <w:t xml:space="preserve"> Notes:</w:t>
            </w:r>
          </w:p>
        </w:tc>
        <w:tc>
          <w:tcPr>
            <w:tcW w:w="7796" w:type="dxa"/>
          </w:tcPr>
          <w:p w14:paraId="3F650ADA" w14:textId="77777777" w:rsidR="00A376B9" w:rsidRPr="00327349" w:rsidRDefault="00A376B9" w:rsidP="00FB15CA">
            <w:pPr>
              <w:pStyle w:val="Tabletext"/>
              <w:rPr>
                <w:rFonts w:cs="Arial"/>
                <w:szCs w:val="18"/>
              </w:rPr>
            </w:pPr>
            <w:r w:rsidRPr="00327349">
              <w:rPr>
                <w:rFonts w:cs="Arial"/>
                <w:szCs w:val="18"/>
              </w:rPr>
              <w:t>Notes are subject to bail-in conversion in Canadian Bail-in Regime (see Base Prospectus for further information)</w:t>
            </w:r>
            <w:r w:rsidRPr="00327349">
              <w:rPr>
                <w:rFonts w:cs="Arial"/>
                <w:szCs w:val="18"/>
                <w:vertAlign w:val="superscript"/>
              </w:rPr>
              <w:t>1</w:t>
            </w:r>
          </w:p>
        </w:tc>
      </w:tr>
      <w:tr w:rsidR="008E415A" w:rsidRPr="00327349" w14:paraId="4531301F" w14:textId="77777777" w:rsidTr="00FB15CA">
        <w:tc>
          <w:tcPr>
            <w:tcW w:w="2127" w:type="dxa"/>
          </w:tcPr>
          <w:p w14:paraId="1273A5C7" w14:textId="56BBBE12" w:rsidR="008E415A" w:rsidRPr="00327349" w:rsidRDefault="008E415A" w:rsidP="008E415A">
            <w:pPr>
              <w:pStyle w:val="Tabletext"/>
              <w:rPr>
                <w:rFonts w:cs="Arial"/>
                <w:b/>
                <w:bCs w:val="0"/>
                <w:szCs w:val="18"/>
              </w:rPr>
            </w:pPr>
            <w:r w:rsidRPr="00327349">
              <w:rPr>
                <w:b/>
              </w:rPr>
              <w:t>Rating:</w:t>
            </w:r>
            <w:r w:rsidR="00F20445" w:rsidRPr="00327349">
              <w:rPr>
                <w:b/>
              </w:rPr>
              <w:t xml:space="preserve"> </w:t>
            </w:r>
          </w:p>
        </w:tc>
        <w:tc>
          <w:tcPr>
            <w:tcW w:w="7796" w:type="dxa"/>
          </w:tcPr>
          <w:p w14:paraId="79AB8C45" w14:textId="77777777" w:rsidR="008E415A" w:rsidRPr="00327349" w:rsidRDefault="008E415A" w:rsidP="008E415A">
            <w:pPr>
              <w:pStyle w:val="Tabletext"/>
              <w:rPr>
                <w:rFonts w:cs="Arial"/>
                <w:szCs w:val="18"/>
              </w:rPr>
            </w:pPr>
            <w:r w:rsidRPr="00327349">
              <w:rPr>
                <w:rFonts w:cs="Arial"/>
                <w:szCs w:val="18"/>
              </w:rPr>
              <w:t>A1 by Moody’s / A by Standard &amp; Poor’s</w:t>
            </w:r>
          </w:p>
        </w:tc>
      </w:tr>
      <w:tr w:rsidR="0039001E" w:rsidRPr="00327349" w14:paraId="35B813D8" w14:textId="77777777" w:rsidTr="00FB15CA">
        <w:tc>
          <w:tcPr>
            <w:tcW w:w="2127" w:type="dxa"/>
          </w:tcPr>
          <w:p w14:paraId="22278698" w14:textId="0E3A7F00" w:rsidR="0039001E" w:rsidRPr="00327349" w:rsidRDefault="0039001E" w:rsidP="0039001E">
            <w:pPr>
              <w:pStyle w:val="Tabletext"/>
              <w:rPr>
                <w:b/>
              </w:rPr>
            </w:pPr>
            <w:r w:rsidRPr="0039001E">
              <w:rPr>
                <w:b/>
              </w:rPr>
              <w:t>Expected Rating of the Notes:</w:t>
            </w:r>
          </w:p>
        </w:tc>
        <w:tc>
          <w:tcPr>
            <w:tcW w:w="7796" w:type="dxa"/>
          </w:tcPr>
          <w:p w14:paraId="61633368" w14:textId="6DD81383" w:rsidR="0039001E" w:rsidRPr="00327349" w:rsidRDefault="0039001E" w:rsidP="0039001E">
            <w:pPr>
              <w:pStyle w:val="Tabletext"/>
              <w:rPr>
                <w:rFonts w:cs="Arial"/>
                <w:szCs w:val="18"/>
              </w:rPr>
            </w:pPr>
            <w:r w:rsidRPr="00327349">
              <w:rPr>
                <w:rFonts w:cs="Arial"/>
                <w:szCs w:val="18"/>
              </w:rPr>
              <w:t>A1 by Moody’s</w:t>
            </w:r>
          </w:p>
        </w:tc>
      </w:tr>
      <w:tr w:rsidR="0039001E" w:rsidRPr="00327349" w14:paraId="01D16554" w14:textId="77777777" w:rsidTr="00FB15CA">
        <w:tc>
          <w:tcPr>
            <w:tcW w:w="2127" w:type="dxa"/>
          </w:tcPr>
          <w:p w14:paraId="0B0FF540" w14:textId="77777777" w:rsidR="0039001E" w:rsidRPr="00327349" w:rsidRDefault="0039001E" w:rsidP="0039001E">
            <w:pPr>
              <w:pStyle w:val="Tabletext"/>
              <w:rPr>
                <w:rFonts w:cs="Arial"/>
                <w:b/>
                <w:bCs w:val="0"/>
                <w:szCs w:val="18"/>
              </w:rPr>
            </w:pPr>
            <w:r w:rsidRPr="00327349">
              <w:rPr>
                <w:rFonts w:cs="Arial"/>
                <w:b/>
                <w:bCs w:val="0"/>
                <w:szCs w:val="18"/>
              </w:rPr>
              <w:t>Instrument:</w:t>
            </w:r>
          </w:p>
        </w:tc>
        <w:tc>
          <w:tcPr>
            <w:tcW w:w="7796" w:type="dxa"/>
          </w:tcPr>
          <w:p w14:paraId="7E403F82" w14:textId="3E708E87" w:rsidR="0039001E" w:rsidRPr="00327349" w:rsidRDefault="0039001E" w:rsidP="0039001E">
            <w:pPr>
              <w:pStyle w:val="Tabletext"/>
              <w:rPr>
                <w:rFonts w:cs="Arial"/>
                <w:szCs w:val="18"/>
              </w:rPr>
            </w:pPr>
            <w:r w:rsidRPr="00327349">
              <w:rPr>
                <w:rFonts w:cs="Arial"/>
                <w:szCs w:val="18"/>
              </w:rPr>
              <w:t xml:space="preserve">Callable </w:t>
            </w:r>
            <w:r w:rsidR="00960EED">
              <w:rPr>
                <w:rFonts w:cs="Arial"/>
                <w:szCs w:val="18"/>
              </w:rPr>
              <w:t>Fixed</w:t>
            </w:r>
            <w:r w:rsidR="00897F74">
              <w:rPr>
                <w:rFonts w:cs="Arial"/>
                <w:szCs w:val="18"/>
              </w:rPr>
              <w:t xml:space="preserve"> Rate</w:t>
            </w:r>
            <w:r w:rsidRPr="00327349">
              <w:rPr>
                <w:rFonts w:cs="Arial"/>
                <w:szCs w:val="18"/>
              </w:rPr>
              <w:t xml:space="preserve"> Senior Notes</w:t>
            </w:r>
          </w:p>
        </w:tc>
      </w:tr>
      <w:tr w:rsidR="0039001E" w:rsidRPr="00327349" w14:paraId="0B67574D" w14:textId="77777777" w:rsidTr="00FB15CA">
        <w:tc>
          <w:tcPr>
            <w:tcW w:w="2127" w:type="dxa"/>
          </w:tcPr>
          <w:p w14:paraId="5928E7CF" w14:textId="77777777" w:rsidR="0039001E" w:rsidRPr="00327349" w:rsidRDefault="0039001E" w:rsidP="0039001E">
            <w:pPr>
              <w:pStyle w:val="Tabletext"/>
              <w:rPr>
                <w:rFonts w:cs="Arial"/>
                <w:b/>
                <w:bCs w:val="0"/>
                <w:szCs w:val="18"/>
              </w:rPr>
            </w:pPr>
            <w:r w:rsidRPr="00327349">
              <w:rPr>
                <w:rFonts w:cs="Arial"/>
                <w:b/>
                <w:bCs w:val="0"/>
                <w:szCs w:val="18"/>
              </w:rPr>
              <w:t>Issue Amount:</w:t>
            </w:r>
          </w:p>
        </w:tc>
        <w:tc>
          <w:tcPr>
            <w:tcW w:w="7796" w:type="dxa"/>
          </w:tcPr>
          <w:p w14:paraId="1151D50F" w14:textId="72A49271" w:rsidR="0039001E" w:rsidRPr="00411B9C" w:rsidRDefault="0039001E" w:rsidP="0039001E">
            <w:pPr>
              <w:pStyle w:val="Tabletext"/>
              <w:rPr>
                <w:rFonts w:eastAsia="PMingLiU" w:cs="Arial"/>
                <w:szCs w:val="18"/>
                <w:lang w:eastAsia="zh-TW"/>
              </w:rPr>
            </w:pPr>
            <w:r w:rsidRPr="00327349">
              <w:rPr>
                <w:rFonts w:cs="Arial"/>
                <w:szCs w:val="18"/>
              </w:rPr>
              <w:t xml:space="preserve">USD </w:t>
            </w:r>
            <w:r w:rsidR="00411B9C">
              <w:rPr>
                <w:rFonts w:eastAsia="PMingLiU" w:cs="Arial" w:hint="eastAsia"/>
                <w:szCs w:val="18"/>
                <w:lang w:eastAsia="zh-TW"/>
              </w:rPr>
              <w:t>5,000,000</w:t>
            </w:r>
          </w:p>
        </w:tc>
      </w:tr>
      <w:tr w:rsidR="0039001E" w:rsidRPr="00327349" w14:paraId="58DA09CA" w14:textId="77777777" w:rsidTr="00FB15CA">
        <w:tc>
          <w:tcPr>
            <w:tcW w:w="2127" w:type="dxa"/>
          </w:tcPr>
          <w:p w14:paraId="168CD6F4" w14:textId="77777777" w:rsidR="0039001E" w:rsidRPr="00327349" w:rsidRDefault="0039001E" w:rsidP="0039001E">
            <w:pPr>
              <w:pStyle w:val="Tabletext"/>
              <w:rPr>
                <w:rFonts w:cs="Arial"/>
                <w:b/>
                <w:bCs w:val="0"/>
                <w:szCs w:val="18"/>
              </w:rPr>
            </w:pPr>
            <w:r w:rsidRPr="00327349">
              <w:rPr>
                <w:rFonts w:cs="Arial"/>
                <w:b/>
                <w:bCs w:val="0"/>
                <w:szCs w:val="18"/>
              </w:rPr>
              <w:t>Status:</w:t>
            </w:r>
          </w:p>
        </w:tc>
        <w:tc>
          <w:tcPr>
            <w:tcW w:w="7796" w:type="dxa"/>
          </w:tcPr>
          <w:p w14:paraId="341F0809" w14:textId="77777777" w:rsidR="0039001E" w:rsidRPr="00327349" w:rsidRDefault="0039001E" w:rsidP="0039001E">
            <w:pPr>
              <w:pStyle w:val="Tabletext"/>
              <w:rPr>
                <w:rFonts w:cs="Arial"/>
                <w:szCs w:val="18"/>
                <w:lang w:val="en-GB"/>
              </w:rPr>
            </w:pPr>
            <w:r w:rsidRPr="00327349">
              <w:rPr>
                <w:rFonts w:cs="Arial"/>
                <w:szCs w:val="18"/>
                <w:lang w:val="en-GB"/>
              </w:rPr>
              <w:t>Direct, unsecured and unsubordinated obligations of the Issuer.</w:t>
            </w:r>
          </w:p>
          <w:p w14:paraId="2584205B" w14:textId="77777777" w:rsidR="0039001E" w:rsidRPr="00327349" w:rsidRDefault="0039001E" w:rsidP="0039001E">
            <w:pPr>
              <w:pStyle w:val="Tabletext"/>
              <w:rPr>
                <w:rFonts w:cs="Arial"/>
                <w:szCs w:val="18"/>
              </w:rPr>
            </w:pPr>
            <w:r w:rsidRPr="00327349">
              <w:rPr>
                <w:rFonts w:cs="Arial"/>
                <w:szCs w:val="18"/>
                <w:lang w:val="en-GB"/>
              </w:rPr>
              <w:t>Classic Global Note.</w:t>
            </w:r>
          </w:p>
        </w:tc>
      </w:tr>
      <w:tr w:rsidR="0039001E" w:rsidRPr="00327349" w14:paraId="49919863" w14:textId="77777777" w:rsidTr="00FB15CA">
        <w:tc>
          <w:tcPr>
            <w:tcW w:w="2127" w:type="dxa"/>
          </w:tcPr>
          <w:p w14:paraId="3FB67634" w14:textId="77777777" w:rsidR="0039001E" w:rsidRPr="00327349" w:rsidRDefault="0039001E" w:rsidP="0039001E">
            <w:pPr>
              <w:pStyle w:val="Tabletext"/>
              <w:rPr>
                <w:rFonts w:cs="Arial"/>
                <w:b/>
                <w:bCs w:val="0"/>
                <w:szCs w:val="18"/>
              </w:rPr>
            </w:pPr>
            <w:r w:rsidRPr="00327349">
              <w:rPr>
                <w:rFonts w:cs="Arial"/>
                <w:b/>
                <w:bCs w:val="0"/>
                <w:szCs w:val="18"/>
              </w:rPr>
              <w:t>Trade Date:</w:t>
            </w:r>
          </w:p>
        </w:tc>
        <w:tc>
          <w:tcPr>
            <w:tcW w:w="7796" w:type="dxa"/>
          </w:tcPr>
          <w:p w14:paraId="55E19157" w14:textId="4A8B1121" w:rsidR="0039001E" w:rsidRPr="00511F63" w:rsidRDefault="00411B9C" w:rsidP="0039001E">
            <w:pPr>
              <w:pStyle w:val="Tabletext"/>
              <w:rPr>
                <w:rFonts w:cs="Arial"/>
                <w:szCs w:val="18"/>
                <w:lang w:val="en-GB"/>
              </w:rPr>
            </w:pPr>
            <w:r>
              <w:rPr>
                <w:rFonts w:eastAsia="PMingLiU" w:cs="Arial" w:hint="eastAsia"/>
                <w:szCs w:val="18"/>
                <w:lang w:val="en-GB" w:eastAsia="zh-TW"/>
              </w:rPr>
              <w:t>1</w:t>
            </w:r>
            <w:r w:rsidR="00960EED">
              <w:rPr>
                <w:rFonts w:eastAsia="PMingLiU" w:cs="Arial"/>
                <w:szCs w:val="18"/>
                <w:lang w:val="en-GB" w:eastAsia="zh-TW"/>
              </w:rPr>
              <w:t>3</w:t>
            </w:r>
            <w:r>
              <w:rPr>
                <w:rFonts w:eastAsia="PMingLiU" w:cs="Arial" w:hint="eastAsia"/>
                <w:szCs w:val="18"/>
                <w:lang w:val="en-GB" w:eastAsia="zh-TW"/>
              </w:rPr>
              <w:t xml:space="preserve"> </w:t>
            </w:r>
            <w:r w:rsidR="00960EED">
              <w:rPr>
                <w:rFonts w:eastAsia="PMingLiU" w:cs="Arial"/>
                <w:szCs w:val="18"/>
                <w:lang w:val="en-GB" w:eastAsia="zh-TW"/>
              </w:rPr>
              <w:t>May</w:t>
            </w:r>
            <w:r>
              <w:rPr>
                <w:rFonts w:eastAsia="PMingLiU" w:cs="Arial" w:hint="eastAsia"/>
                <w:szCs w:val="18"/>
                <w:lang w:val="en-GB" w:eastAsia="zh-TW"/>
              </w:rPr>
              <w:t xml:space="preserve"> 2026</w:t>
            </w:r>
          </w:p>
        </w:tc>
      </w:tr>
      <w:tr w:rsidR="00411B9C" w:rsidRPr="00327349" w14:paraId="426D5365" w14:textId="77777777" w:rsidTr="00FB15CA">
        <w:tc>
          <w:tcPr>
            <w:tcW w:w="2127" w:type="dxa"/>
          </w:tcPr>
          <w:p w14:paraId="718FE960" w14:textId="77777777" w:rsidR="00411B9C" w:rsidRPr="00327349" w:rsidRDefault="00411B9C" w:rsidP="00411B9C">
            <w:pPr>
              <w:pStyle w:val="Tabletext"/>
              <w:rPr>
                <w:rFonts w:cs="Arial"/>
                <w:b/>
                <w:bCs w:val="0"/>
                <w:szCs w:val="18"/>
              </w:rPr>
            </w:pPr>
            <w:r w:rsidRPr="00327349">
              <w:rPr>
                <w:rFonts w:cs="Arial"/>
                <w:b/>
                <w:bCs w:val="0"/>
                <w:szCs w:val="18"/>
              </w:rPr>
              <w:t>Issue Date:</w:t>
            </w:r>
          </w:p>
        </w:tc>
        <w:tc>
          <w:tcPr>
            <w:tcW w:w="7796" w:type="dxa"/>
          </w:tcPr>
          <w:p w14:paraId="38F8F8CB" w14:textId="64E9115A" w:rsidR="00411B9C" w:rsidRPr="00511F63" w:rsidRDefault="00960EED" w:rsidP="00411B9C">
            <w:pPr>
              <w:pStyle w:val="Tabletext"/>
              <w:rPr>
                <w:rFonts w:cs="Arial"/>
                <w:szCs w:val="18"/>
                <w:lang w:val="en-GB"/>
              </w:rPr>
            </w:pPr>
            <w:r>
              <w:rPr>
                <w:rFonts w:eastAsia="PMingLiU" w:cs="Arial"/>
                <w:szCs w:val="18"/>
                <w:lang w:val="en-GB" w:eastAsia="zh-TW"/>
              </w:rPr>
              <w:t>20</w:t>
            </w:r>
            <w:r w:rsidR="00411B9C">
              <w:rPr>
                <w:rFonts w:eastAsia="PMingLiU" w:cs="Arial" w:hint="eastAsia"/>
                <w:szCs w:val="18"/>
                <w:lang w:val="en-GB" w:eastAsia="zh-TW"/>
              </w:rPr>
              <w:t xml:space="preserve"> </w:t>
            </w:r>
            <w:r>
              <w:rPr>
                <w:rFonts w:eastAsia="PMingLiU" w:cs="Arial"/>
                <w:szCs w:val="18"/>
                <w:lang w:val="en-GB" w:eastAsia="zh-TW"/>
              </w:rPr>
              <w:t>May</w:t>
            </w:r>
            <w:r w:rsidR="00411B9C">
              <w:rPr>
                <w:rFonts w:eastAsia="PMingLiU" w:cs="Arial" w:hint="eastAsia"/>
                <w:szCs w:val="18"/>
                <w:lang w:val="en-GB" w:eastAsia="zh-TW"/>
              </w:rPr>
              <w:t xml:space="preserve"> 2026</w:t>
            </w:r>
          </w:p>
        </w:tc>
      </w:tr>
      <w:tr w:rsidR="00411B9C" w:rsidRPr="00327349" w14:paraId="0663D218" w14:textId="77777777" w:rsidTr="00FB15CA">
        <w:tc>
          <w:tcPr>
            <w:tcW w:w="2127" w:type="dxa"/>
          </w:tcPr>
          <w:p w14:paraId="6D00C9F7" w14:textId="1AABC90C" w:rsidR="00411B9C" w:rsidRPr="00327349" w:rsidRDefault="00411B9C" w:rsidP="00411B9C">
            <w:pPr>
              <w:pStyle w:val="Tabletext"/>
              <w:rPr>
                <w:rFonts w:cs="Arial"/>
                <w:b/>
                <w:bCs w:val="0"/>
                <w:szCs w:val="18"/>
              </w:rPr>
            </w:pPr>
            <w:r w:rsidRPr="00327349">
              <w:rPr>
                <w:rFonts w:cs="Arial"/>
                <w:b/>
                <w:bCs w:val="0"/>
                <w:szCs w:val="18"/>
              </w:rPr>
              <w:t>Interest Commencement Date:</w:t>
            </w:r>
          </w:p>
        </w:tc>
        <w:tc>
          <w:tcPr>
            <w:tcW w:w="7796" w:type="dxa"/>
          </w:tcPr>
          <w:p w14:paraId="5250F214" w14:textId="3B979A23" w:rsidR="00411B9C" w:rsidRPr="00511F63" w:rsidRDefault="00960EED" w:rsidP="00411B9C">
            <w:pPr>
              <w:pStyle w:val="Tabletext"/>
              <w:rPr>
                <w:rFonts w:cs="Arial"/>
                <w:szCs w:val="18"/>
                <w:lang w:val="en-GB"/>
              </w:rPr>
            </w:pPr>
            <w:r>
              <w:rPr>
                <w:rFonts w:eastAsia="PMingLiU" w:cs="Arial"/>
                <w:szCs w:val="18"/>
                <w:lang w:val="en-GB" w:eastAsia="zh-TW"/>
              </w:rPr>
              <w:t>20</w:t>
            </w:r>
            <w:r w:rsidR="00411B9C">
              <w:rPr>
                <w:rFonts w:eastAsia="PMingLiU" w:cs="Arial" w:hint="eastAsia"/>
                <w:szCs w:val="18"/>
                <w:lang w:val="en-GB" w:eastAsia="zh-TW"/>
              </w:rPr>
              <w:t xml:space="preserve"> </w:t>
            </w:r>
            <w:r>
              <w:rPr>
                <w:rFonts w:eastAsia="PMingLiU" w:cs="Arial"/>
                <w:szCs w:val="18"/>
                <w:lang w:val="en-GB" w:eastAsia="zh-TW"/>
              </w:rPr>
              <w:t>May</w:t>
            </w:r>
            <w:r w:rsidR="00411B9C">
              <w:rPr>
                <w:rFonts w:eastAsia="PMingLiU" w:cs="Arial" w:hint="eastAsia"/>
                <w:szCs w:val="18"/>
                <w:lang w:val="en-GB" w:eastAsia="zh-TW"/>
              </w:rPr>
              <w:t xml:space="preserve"> 20</w:t>
            </w:r>
            <w:r>
              <w:rPr>
                <w:rFonts w:eastAsia="PMingLiU" w:cs="Arial"/>
                <w:szCs w:val="18"/>
                <w:lang w:val="en-GB" w:eastAsia="zh-TW"/>
              </w:rPr>
              <w:t>26</w:t>
            </w:r>
          </w:p>
        </w:tc>
      </w:tr>
      <w:tr w:rsidR="00411B9C" w:rsidRPr="00327349" w14:paraId="1758366B" w14:textId="77777777" w:rsidTr="00FB15CA">
        <w:tc>
          <w:tcPr>
            <w:tcW w:w="2127" w:type="dxa"/>
          </w:tcPr>
          <w:p w14:paraId="04171E8B" w14:textId="4F2C578F" w:rsidR="00411B9C" w:rsidRPr="00327349" w:rsidRDefault="00411B9C" w:rsidP="00411B9C">
            <w:pPr>
              <w:pStyle w:val="Tabletext"/>
              <w:rPr>
                <w:rFonts w:cs="Arial"/>
                <w:b/>
                <w:bCs w:val="0"/>
                <w:szCs w:val="18"/>
              </w:rPr>
            </w:pPr>
            <w:r w:rsidRPr="00327349">
              <w:rPr>
                <w:rFonts w:cs="Arial"/>
                <w:b/>
                <w:bCs w:val="0"/>
                <w:szCs w:val="18"/>
              </w:rPr>
              <w:t>Maturity Date:</w:t>
            </w:r>
          </w:p>
        </w:tc>
        <w:tc>
          <w:tcPr>
            <w:tcW w:w="7796" w:type="dxa"/>
          </w:tcPr>
          <w:p w14:paraId="05FB5E2A" w14:textId="5CF3E647" w:rsidR="00411B9C" w:rsidRPr="00327349" w:rsidRDefault="00411B9C" w:rsidP="00411B9C">
            <w:pPr>
              <w:pStyle w:val="Tabletext"/>
              <w:rPr>
                <w:rFonts w:cs="Arial"/>
                <w:szCs w:val="18"/>
              </w:rPr>
            </w:pPr>
            <w:r>
              <w:rPr>
                <w:rFonts w:eastAsia="PMingLiU" w:cs="Arial" w:hint="eastAsia"/>
                <w:szCs w:val="18"/>
                <w:lang w:val="en-GB" w:eastAsia="zh-TW"/>
              </w:rPr>
              <w:t>2</w:t>
            </w:r>
            <w:r w:rsidR="00960EED">
              <w:rPr>
                <w:rFonts w:eastAsia="PMingLiU" w:cs="Arial"/>
                <w:szCs w:val="18"/>
                <w:lang w:val="en-GB" w:eastAsia="zh-TW"/>
              </w:rPr>
              <w:t>0 May</w:t>
            </w:r>
            <w:r>
              <w:rPr>
                <w:rFonts w:eastAsia="PMingLiU" w:cs="Arial" w:hint="eastAsia"/>
                <w:szCs w:val="18"/>
                <w:lang w:val="en-GB" w:eastAsia="zh-TW"/>
              </w:rPr>
              <w:t xml:space="preserve"> </w:t>
            </w:r>
            <w:r>
              <w:rPr>
                <w:rFonts w:eastAsia="PMingLiU" w:cs="Arial"/>
                <w:szCs w:val="18"/>
                <w:lang w:val="en-GB" w:eastAsia="zh-TW"/>
              </w:rPr>
              <w:t>20</w:t>
            </w:r>
            <w:r>
              <w:rPr>
                <w:rFonts w:eastAsia="PMingLiU" w:cs="Arial" w:hint="eastAsia"/>
                <w:szCs w:val="18"/>
                <w:lang w:val="en-GB" w:eastAsia="zh-TW"/>
              </w:rPr>
              <w:t>3</w:t>
            </w:r>
            <w:r w:rsidR="00960EED">
              <w:rPr>
                <w:rFonts w:eastAsia="PMingLiU" w:cs="Arial"/>
                <w:szCs w:val="18"/>
                <w:lang w:val="en-GB" w:eastAsia="zh-TW"/>
              </w:rPr>
              <w:t>3</w:t>
            </w:r>
            <w:r w:rsidRPr="00511F63">
              <w:rPr>
                <w:rFonts w:cs="Arial"/>
                <w:szCs w:val="18"/>
                <w:lang w:val="en-GB"/>
              </w:rPr>
              <w:t>, subject to Issuer Call Feature</w:t>
            </w:r>
          </w:p>
        </w:tc>
      </w:tr>
      <w:tr w:rsidR="00411B9C" w:rsidRPr="00327349" w14:paraId="48E6C320" w14:textId="77777777" w:rsidTr="00FB15CA">
        <w:tc>
          <w:tcPr>
            <w:tcW w:w="2127" w:type="dxa"/>
          </w:tcPr>
          <w:p w14:paraId="2E2C7373" w14:textId="3AB98AD6" w:rsidR="00411B9C" w:rsidRPr="00327349" w:rsidRDefault="00411B9C" w:rsidP="00411B9C">
            <w:pPr>
              <w:pStyle w:val="Tabletext"/>
              <w:rPr>
                <w:rFonts w:cs="Arial"/>
                <w:b/>
                <w:bCs w:val="0"/>
                <w:szCs w:val="18"/>
              </w:rPr>
            </w:pPr>
            <w:r w:rsidRPr="00327349">
              <w:rPr>
                <w:rFonts w:cs="Arial"/>
                <w:b/>
                <w:bCs w:val="0"/>
                <w:szCs w:val="18"/>
              </w:rPr>
              <w:t xml:space="preserve">Coupon: </w:t>
            </w:r>
          </w:p>
        </w:tc>
        <w:tc>
          <w:tcPr>
            <w:tcW w:w="7796" w:type="dxa"/>
          </w:tcPr>
          <w:p w14:paraId="7A55CEAD" w14:textId="1B1743C1" w:rsidR="00411B9C" w:rsidRPr="00327349" w:rsidRDefault="00960EED" w:rsidP="00411B9C">
            <w:pPr>
              <w:pStyle w:val="Tabletext"/>
              <w:rPr>
                <w:rFonts w:cs="Arial"/>
                <w:szCs w:val="18"/>
                <w:lang w:eastAsia="zh-TW"/>
              </w:rPr>
            </w:pPr>
            <w:r>
              <w:rPr>
                <w:rFonts w:cs="Arial"/>
                <w:szCs w:val="18"/>
                <w:lang w:eastAsia="zh-TW"/>
              </w:rPr>
              <w:t>5.12</w:t>
            </w:r>
            <w:r w:rsidR="00411B9C">
              <w:rPr>
                <w:rFonts w:ascii="PMingLiU" w:eastAsia="PMingLiU" w:hAnsi="PMingLiU" w:cs="Arial" w:hint="eastAsia"/>
                <w:szCs w:val="18"/>
                <w:lang w:eastAsia="zh-TW"/>
              </w:rPr>
              <w:t xml:space="preserve"> </w:t>
            </w:r>
            <w:r w:rsidR="00411B9C" w:rsidRPr="00980764">
              <w:rPr>
                <w:rFonts w:cs="Arial"/>
                <w:szCs w:val="18"/>
                <w:lang w:eastAsia="zh-TW"/>
              </w:rPr>
              <w:t>per cent per annum</w:t>
            </w:r>
          </w:p>
        </w:tc>
      </w:tr>
    </w:tbl>
    <w:p w14:paraId="6B1F37BF" w14:textId="77777777" w:rsidR="00A376B9" w:rsidRPr="00327349" w:rsidRDefault="00A376B9" w:rsidP="001C41C1">
      <w:pPr>
        <w:contextualSpacing/>
        <w:rPr>
          <w:b/>
          <w:sz w:val="16"/>
          <w:szCs w:val="16"/>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1C41C1" w:rsidRPr="00327349" w14:paraId="3C20602E" w14:textId="77777777" w:rsidTr="001C41C1">
        <w:tc>
          <w:tcPr>
            <w:tcW w:w="9777" w:type="dxa"/>
          </w:tcPr>
          <w:p w14:paraId="2753D3D3" w14:textId="77777777" w:rsidR="00C82603" w:rsidRPr="00327349" w:rsidRDefault="00C82603" w:rsidP="00C82603">
            <w:pPr>
              <w:ind w:left="41"/>
              <w:contextualSpacing/>
              <w:rPr>
                <w:rFonts w:ascii="Arial" w:hAnsi="Arial" w:cs="Arial"/>
                <w:sz w:val="16"/>
                <w:szCs w:val="16"/>
              </w:rPr>
            </w:pPr>
            <w:r w:rsidRPr="00327349">
              <w:rPr>
                <w:rFonts w:ascii="Arial" w:hAnsi="Arial" w:cs="Arial"/>
                <w:b/>
                <w:sz w:val="16"/>
                <w:szCs w:val="16"/>
              </w:rPr>
              <w:t>1 Bail-</w:t>
            </w:r>
            <w:proofErr w:type="spellStart"/>
            <w:r w:rsidRPr="00327349">
              <w:rPr>
                <w:rFonts w:ascii="Arial" w:hAnsi="Arial" w:cs="Arial"/>
                <w:b/>
                <w:sz w:val="16"/>
                <w:szCs w:val="16"/>
              </w:rPr>
              <w:t>inable</w:t>
            </w:r>
            <w:proofErr w:type="spellEnd"/>
            <w:r w:rsidRPr="00327349">
              <w:rPr>
                <w:rFonts w:ascii="Arial" w:hAnsi="Arial" w:cs="Arial"/>
                <w:sz w:val="16"/>
                <w:szCs w:val="16"/>
              </w:rPr>
              <w:t>:   The Notes are bail-</w:t>
            </w:r>
            <w:proofErr w:type="spellStart"/>
            <w:r w:rsidRPr="00327349">
              <w:rPr>
                <w:rFonts w:ascii="Arial" w:hAnsi="Arial" w:cs="Arial"/>
                <w:sz w:val="16"/>
                <w:szCs w:val="16"/>
              </w:rPr>
              <w:t>inable</w:t>
            </w:r>
            <w:proofErr w:type="spellEnd"/>
            <w:r w:rsidRPr="00327349">
              <w:rPr>
                <w:rFonts w:ascii="Arial" w:hAnsi="Arial" w:cs="Arial"/>
                <w:sz w:val="16"/>
                <w:szCs w:val="16"/>
              </w:rPr>
              <w:t xml:space="preserve"> Notes subject to conversion in whole or in part – by means of a transaction or series of transactions and in one or more steps – into common shares of the Bank or any of its affiliates under subsection 39.2(2.3) of the Canada Deposit Insurance Corporation Act  (“CDIC Act”) and to variation or extinguishment in consequence, and subject to the application of the laws of the Province of Ontario and the federal laws of Canada applicable therein in respect of the operation of the CDIC Act with respect to the Notes.</w:t>
            </w:r>
          </w:p>
          <w:p w14:paraId="55F20B09" w14:textId="77777777" w:rsidR="00C82603" w:rsidRPr="00327349" w:rsidRDefault="00C82603" w:rsidP="00C82603">
            <w:pPr>
              <w:ind w:left="41"/>
              <w:contextualSpacing/>
              <w:rPr>
                <w:rFonts w:ascii="Arial" w:hAnsi="Arial" w:cs="Arial"/>
                <w:sz w:val="16"/>
                <w:szCs w:val="16"/>
              </w:rPr>
            </w:pPr>
          </w:p>
          <w:p w14:paraId="419E39C0" w14:textId="77777777" w:rsidR="00C82603" w:rsidRPr="00327349" w:rsidRDefault="00C82603" w:rsidP="00C82603">
            <w:pPr>
              <w:ind w:left="41"/>
              <w:contextualSpacing/>
              <w:rPr>
                <w:rFonts w:ascii="Arial" w:hAnsi="Arial" w:cs="Arial"/>
                <w:sz w:val="16"/>
                <w:szCs w:val="16"/>
              </w:rPr>
            </w:pPr>
            <w:r w:rsidRPr="00327349">
              <w:rPr>
                <w:rFonts w:ascii="Arial" w:hAnsi="Arial" w:cs="Arial"/>
                <w:sz w:val="16"/>
                <w:szCs w:val="16"/>
              </w:rPr>
              <w:t>CDIC: The Notes do not constitute deposits that are insured under the CDIC Act</w:t>
            </w:r>
          </w:p>
          <w:p w14:paraId="6E1A60A6" w14:textId="77777777" w:rsidR="00C82603" w:rsidRPr="00327349" w:rsidRDefault="00C82603" w:rsidP="00C82603">
            <w:pPr>
              <w:ind w:left="41"/>
              <w:contextualSpacing/>
              <w:rPr>
                <w:rFonts w:ascii="Arial" w:hAnsi="Arial" w:cs="Arial"/>
                <w:sz w:val="16"/>
                <w:szCs w:val="16"/>
              </w:rPr>
            </w:pPr>
          </w:p>
          <w:p w14:paraId="2000072F" w14:textId="31A21167" w:rsidR="001C41C1" w:rsidRPr="00327349" w:rsidRDefault="00AF5BDF" w:rsidP="00C82603">
            <w:pPr>
              <w:ind w:left="41"/>
              <w:contextualSpacing/>
              <w:rPr>
                <w:rFonts w:ascii="Arial" w:hAnsi="Arial" w:cs="Arial"/>
                <w:sz w:val="16"/>
                <w:szCs w:val="16"/>
              </w:rPr>
            </w:pPr>
            <w:r w:rsidRPr="00AF5BDF">
              <w:rPr>
                <w:rFonts w:ascii="Arial" w:hAnsi="Arial" w:cs="Arial"/>
                <w:sz w:val="16"/>
                <w:szCs w:val="16"/>
              </w:rPr>
              <w:t>For a description of Canadian bank resolution powers and the consequent risk factors attaching to the Notes reference is made to  the subsection entitled “ Risks relating to Bail-</w:t>
            </w:r>
            <w:proofErr w:type="spellStart"/>
            <w:r w:rsidRPr="00AF5BDF">
              <w:rPr>
                <w:rFonts w:ascii="Arial" w:hAnsi="Arial" w:cs="Arial"/>
                <w:sz w:val="16"/>
                <w:szCs w:val="16"/>
              </w:rPr>
              <w:t>inable</w:t>
            </w:r>
            <w:proofErr w:type="spellEnd"/>
            <w:r w:rsidRPr="00AF5BDF">
              <w:rPr>
                <w:rFonts w:ascii="Arial" w:hAnsi="Arial" w:cs="Arial"/>
                <w:sz w:val="16"/>
                <w:szCs w:val="16"/>
              </w:rPr>
              <w:t xml:space="preserve"> Securities” in the Risk Factors section  of the Structured Securities Base Prospectus dated July 09, 2025 as supplemented by the supplemental prospectuses dated </w:t>
            </w:r>
            <w:r w:rsidR="006B0AD2">
              <w:rPr>
                <w:rFonts w:ascii="Arial" w:hAnsi="Arial" w:cs="Arial"/>
                <w:sz w:val="16"/>
                <w:szCs w:val="16"/>
              </w:rPr>
              <w:t>September 1</w:t>
            </w:r>
            <w:r w:rsidRPr="00AF5BDF">
              <w:rPr>
                <w:rFonts w:ascii="Arial" w:hAnsi="Arial" w:cs="Arial"/>
                <w:sz w:val="16"/>
                <w:szCs w:val="16"/>
              </w:rPr>
              <w:t>, 2025</w:t>
            </w:r>
            <w:r w:rsidR="006B0AD2">
              <w:rPr>
                <w:rFonts w:ascii="Arial" w:hAnsi="Arial" w:cs="Arial"/>
                <w:sz w:val="16"/>
                <w:szCs w:val="16"/>
              </w:rPr>
              <w:t>, December 10, 2025 and March 3, 2026</w:t>
            </w:r>
            <w:r w:rsidRPr="00AF5BDF">
              <w:rPr>
                <w:rFonts w:ascii="Arial" w:hAnsi="Arial" w:cs="Arial"/>
                <w:sz w:val="16"/>
                <w:szCs w:val="16"/>
              </w:rPr>
              <w:t xml:space="preserve"> which together constitute a base prospectus (the “Base Prospectus”).</w:t>
            </w:r>
          </w:p>
        </w:tc>
      </w:tr>
    </w:tbl>
    <w:p w14:paraId="0CF27AE8" w14:textId="4A823742" w:rsidR="00A376B9" w:rsidRDefault="00A376B9" w:rsidP="005250EC">
      <w:pPr>
        <w:rPr>
          <w:lang w:eastAsia="ja-JP"/>
        </w:rPr>
      </w:pPr>
    </w:p>
    <w:p w14:paraId="13FF7989" w14:textId="77777777" w:rsidR="00897F74" w:rsidRDefault="00897F74" w:rsidP="005250EC">
      <w:pPr>
        <w:rPr>
          <w:lang w:eastAsia="ja-JP"/>
        </w:rPr>
      </w:pPr>
    </w:p>
    <w:p w14:paraId="17F8351D" w14:textId="77777777" w:rsidR="00960EED" w:rsidRPr="00327349" w:rsidRDefault="00960EED" w:rsidP="005250EC">
      <w:pPr>
        <w:rPr>
          <w:lang w:eastAsia="ja-JP"/>
        </w:rPr>
      </w:pPr>
    </w:p>
    <w:tbl>
      <w:tblPr>
        <w:tblW w:w="9952" w:type="dxa"/>
        <w:tblInd w:w="-743" w:type="dxa"/>
        <w:tblBorders>
          <w:top w:val="single" w:sz="6" w:space="0" w:color="auto"/>
          <w:bottom w:val="single" w:sz="4" w:space="0" w:color="auto"/>
        </w:tblBorders>
        <w:tblLayout w:type="fixed"/>
        <w:tblLook w:val="0000" w:firstRow="0" w:lastRow="0" w:firstColumn="0" w:lastColumn="0" w:noHBand="0" w:noVBand="0"/>
      </w:tblPr>
      <w:tblGrid>
        <w:gridCol w:w="1985"/>
        <w:gridCol w:w="7967"/>
      </w:tblGrid>
      <w:tr w:rsidR="00897F74" w:rsidRPr="00327349" w14:paraId="052B406D" w14:textId="77777777" w:rsidTr="00FB15CA">
        <w:tc>
          <w:tcPr>
            <w:tcW w:w="1985" w:type="dxa"/>
          </w:tcPr>
          <w:p w14:paraId="4D61DCCA" w14:textId="063B2AA4" w:rsidR="00897F74" w:rsidRPr="00327349" w:rsidRDefault="00897F74" w:rsidP="00897F74">
            <w:pPr>
              <w:pStyle w:val="Tabletext"/>
              <w:rPr>
                <w:rFonts w:cs="Arial"/>
                <w:b/>
                <w:bCs w:val="0"/>
                <w:szCs w:val="18"/>
              </w:rPr>
            </w:pPr>
            <w:r w:rsidRPr="00327349">
              <w:rPr>
                <w:rFonts w:cs="Arial"/>
                <w:b/>
                <w:bCs w:val="0"/>
                <w:szCs w:val="18"/>
              </w:rPr>
              <w:lastRenderedPageBreak/>
              <w:t>Day Count:</w:t>
            </w:r>
          </w:p>
        </w:tc>
        <w:tc>
          <w:tcPr>
            <w:tcW w:w="7967" w:type="dxa"/>
          </w:tcPr>
          <w:p w14:paraId="3E60084D" w14:textId="66A58642" w:rsidR="00897F74" w:rsidRPr="00327349" w:rsidRDefault="00897F74" w:rsidP="00897F74">
            <w:pPr>
              <w:pStyle w:val="Tabletext"/>
              <w:rPr>
                <w:rFonts w:cs="Arial"/>
                <w:szCs w:val="18"/>
              </w:rPr>
            </w:pPr>
            <w:r w:rsidRPr="00327349">
              <w:rPr>
                <w:rFonts w:cs="Arial"/>
                <w:szCs w:val="18"/>
              </w:rPr>
              <w:t>30/360, Unadjusted</w:t>
            </w:r>
          </w:p>
        </w:tc>
      </w:tr>
      <w:tr w:rsidR="00897F74" w:rsidRPr="00327349" w14:paraId="65BBAA65" w14:textId="77777777" w:rsidTr="00FB15CA">
        <w:tc>
          <w:tcPr>
            <w:tcW w:w="1985" w:type="dxa"/>
          </w:tcPr>
          <w:p w14:paraId="0CC93183" w14:textId="771C85E3" w:rsidR="00897F74" w:rsidRPr="00327349" w:rsidRDefault="00897F74" w:rsidP="00897F74">
            <w:pPr>
              <w:pStyle w:val="Tabletext"/>
              <w:rPr>
                <w:rFonts w:cs="Arial"/>
                <w:b/>
                <w:bCs w:val="0"/>
                <w:szCs w:val="18"/>
              </w:rPr>
            </w:pPr>
            <w:r w:rsidRPr="00327349">
              <w:rPr>
                <w:rFonts w:cs="Arial"/>
                <w:b/>
                <w:bCs w:val="0"/>
                <w:szCs w:val="18"/>
              </w:rPr>
              <w:t>Interest Payment Dates:</w:t>
            </w:r>
          </w:p>
        </w:tc>
        <w:tc>
          <w:tcPr>
            <w:tcW w:w="7967" w:type="dxa"/>
          </w:tcPr>
          <w:p w14:paraId="1D7D29DC" w14:textId="7D32D578" w:rsidR="00897F74" w:rsidRPr="00327349" w:rsidRDefault="00E5566A" w:rsidP="00897F74">
            <w:pPr>
              <w:pStyle w:val="Tabletext"/>
              <w:rPr>
                <w:rFonts w:cs="Arial"/>
                <w:szCs w:val="18"/>
              </w:rPr>
            </w:pPr>
            <w:r>
              <w:rPr>
                <w:rFonts w:cs="Arial"/>
                <w:szCs w:val="18"/>
              </w:rPr>
              <w:t>Each 20 May</w:t>
            </w:r>
            <w:r w:rsidR="00897F74" w:rsidRPr="00327349">
              <w:rPr>
                <w:rFonts w:cs="Arial"/>
                <w:szCs w:val="18"/>
              </w:rPr>
              <w:t xml:space="preserve">, commencing on the </w:t>
            </w:r>
            <w:r w:rsidR="00411B9C">
              <w:rPr>
                <w:rFonts w:eastAsia="PMingLiU" w:cs="Arial" w:hint="eastAsia"/>
                <w:szCs w:val="18"/>
                <w:lang w:eastAsia="zh-TW"/>
              </w:rPr>
              <w:t>2</w:t>
            </w:r>
            <w:r>
              <w:rPr>
                <w:rFonts w:eastAsia="PMingLiU" w:cs="Arial"/>
                <w:szCs w:val="18"/>
                <w:lang w:eastAsia="zh-TW"/>
              </w:rPr>
              <w:t>0</w:t>
            </w:r>
            <w:r w:rsidR="00897F74" w:rsidRPr="00826392">
              <w:rPr>
                <w:rFonts w:cs="Arial"/>
                <w:szCs w:val="18"/>
              </w:rPr>
              <w:t xml:space="preserve"> </w:t>
            </w:r>
            <w:r>
              <w:rPr>
                <w:rFonts w:eastAsia="PMingLiU" w:cs="Arial"/>
                <w:szCs w:val="18"/>
                <w:lang w:eastAsia="zh-TW"/>
              </w:rPr>
              <w:t>May</w:t>
            </w:r>
            <w:r w:rsidR="00897F74" w:rsidRPr="00826392">
              <w:rPr>
                <w:rFonts w:cs="Arial"/>
                <w:szCs w:val="18"/>
              </w:rPr>
              <w:t xml:space="preserve"> 202</w:t>
            </w:r>
            <w:r>
              <w:rPr>
                <w:rFonts w:cs="Arial"/>
                <w:szCs w:val="18"/>
              </w:rPr>
              <w:t>7</w:t>
            </w:r>
            <w:r w:rsidR="00897F74" w:rsidRPr="00327349">
              <w:rPr>
                <w:rFonts w:cs="Arial"/>
                <w:szCs w:val="18"/>
              </w:rPr>
              <w:t xml:space="preserve">, up to and including the Maturity Date, </w:t>
            </w:r>
            <w:r w:rsidR="00897F74" w:rsidRPr="00327349">
              <w:rPr>
                <w:bCs w:val="0"/>
                <w:szCs w:val="18"/>
              </w:rPr>
              <w:t>subject to Issuer Call Feature</w:t>
            </w:r>
          </w:p>
        </w:tc>
      </w:tr>
      <w:tr w:rsidR="00897F74" w:rsidRPr="00327349" w14:paraId="16AF0D05" w14:textId="77777777" w:rsidTr="00FB15CA">
        <w:tc>
          <w:tcPr>
            <w:tcW w:w="1985" w:type="dxa"/>
          </w:tcPr>
          <w:p w14:paraId="0CF1C86A" w14:textId="3ED964BE" w:rsidR="00897F74" w:rsidRPr="00327349" w:rsidRDefault="00897F74" w:rsidP="00897F74">
            <w:pPr>
              <w:pStyle w:val="Tabletext"/>
              <w:rPr>
                <w:rFonts w:cs="Arial"/>
                <w:b/>
                <w:bCs w:val="0"/>
                <w:szCs w:val="18"/>
              </w:rPr>
            </w:pPr>
            <w:r w:rsidRPr="00327349">
              <w:rPr>
                <w:rFonts w:cs="Arial"/>
                <w:b/>
                <w:bCs w:val="0"/>
                <w:szCs w:val="18"/>
              </w:rPr>
              <w:t>Issue Price:</w:t>
            </w:r>
          </w:p>
        </w:tc>
        <w:tc>
          <w:tcPr>
            <w:tcW w:w="7967" w:type="dxa"/>
          </w:tcPr>
          <w:p w14:paraId="32A247F3" w14:textId="34FAAA9C" w:rsidR="00897F74" w:rsidRPr="00327349" w:rsidRDefault="00897F74" w:rsidP="00897F74">
            <w:pPr>
              <w:pStyle w:val="Tabletext"/>
              <w:rPr>
                <w:rFonts w:cs="Arial"/>
                <w:szCs w:val="18"/>
              </w:rPr>
            </w:pPr>
            <w:r w:rsidRPr="00327349">
              <w:rPr>
                <w:rFonts w:cs="Arial"/>
                <w:szCs w:val="18"/>
              </w:rPr>
              <w:t>100.00 per cent.</w:t>
            </w:r>
          </w:p>
        </w:tc>
      </w:tr>
      <w:tr w:rsidR="00AF5BDF" w:rsidRPr="00327349" w14:paraId="264EAA06" w14:textId="77777777" w:rsidTr="00FB15CA">
        <w:tc>
          <w:tcPr>
            <w:tcW w:w="1985" w:type="dxa"/>
          </w:tcPr>
          <w:p w14:paraId="6A817924" w14:textId="6EEEBB64" w:rsidR="00AF5BDF" w:rsidRPr="00327349" w:rsidRDefault="00AF5BDF" w:rsidP="00AF5BDF">
            <w:pPr>
              <w:pStyle w:val="Tabletext"/>
              <w:rPr>
                <w:rFonts w:cs="Arial"/>
                <w:b/>
                <w:bCs w:val="0"/>
                <w:szCs w:val="18"/>
              </w:rPr>
            </w:pPr>
            <w:r w:rsidRPr="00327349">
              <w:rPr>
                <w:rFonts w:cs="Arial"/>
                <w:b/>
                <w:bCs w:val="0"/>
                <w:szCs w:val="18"/>
              </w:rPr>
              <w:t>Redemption Price:</w:t>
            </w:r>
          </w:p>
        </w:tc>
        <w:tc>
          <w:tcPr>
            <w:tcW w:w="7967" w:type="dxa"/>
          </w:tcPr>
          <w:p w14:paraId="041149F3" w14:textId="5797ECE1" w:rsidR="00AF5BDF" w:rsidRPr="00327349" w:rsidRDefault="00AF5BDF" w:rsidP="00AF5BDF">
            <w:pPr>
              <w:pStyle w:val="Tabletext"/>
              <w:rPr>
                <w:rFonts w:cs="Arial"/>
                <w:szCs w:val="18"/>
              </w:rPr>
            </w:pPr>
            <w:r w:rsidRPr="00327349">
              <w:rPr>
                <w:rFonts w:cs="Arial"/>
                <w:szCs w:val="18"/>
              </w:rPr>
              <w:t>100.00 per cent.</w:t>
            </w:r>
          </w:p>
        </w:tc>
      </w:tr>
      <w:tr w:rsidR="009067C4" w:rsidRPr="00327349" w14:paraId="7504598E" w14:textId="77777777" w:rsidTr="00FB15CA">
        <w:tc>
          <w:tcPr>
            <w:tcW w:w="1985" w:type="dxa"/>
          </w:tcPr>
          <w:p w14:paraId="33E43395" w14:textId="7BD94B20" w:rsidR="009067C4" w:rsidRPr="00327349" w:rsidRDefault="009067C4" w:rsidP="009067C4">
            <w:pPr>
              <w:pStyle w:val="Tabletext"/>
              <w:rPr>
                <w:rFonts w:cs="Arial"/>
                <w:b/>
                <w:bCs w:val="0"/>
                <w:szCs w:val="18"/>
              </w:rPr>
            </w:pPr>
            <w:r w:rsidRPr="00327349">
              <w:rPr>
                <w:rFonts w:cs="Arial"/>
                <w:b/>
                <w:bCs w:val="0"/>
                <w:szCs w:val="18"/>
              </w:rPr>
              <w:t>Issuer Call Feature:</w:t>
            </w:r>
            <w:r w:rsidRPr="00327349">
              <w:rPr>
                <w:b/>
              </w:rPr>
              <w:t xml:space="preserve"> </w:t>
            </w:r>
          </w:p>
        </w:tc>
        <w:tc>
          <w:tcPr>
            <w:tcW w:w="7967" w:type="dxa"/>
          </w:tcPr>
          <w:p w14:paraId="549BB890" w14:textId="6111B783" w:rsidR="009067C4" w:rsidRPr="00327349" w:rsidRDefault="009067C4" w:rsidP="009067C4">
            <w:pPr>
              <w:pStyle w:val="Tabletext"/>
              <w:rPr>
                <w:rFonts w:cs="Arial"/>
                <w:szCs w:val="18"/>
              </w:rPr>
            </w:pPr>
            <w:r w:rsidRPr="00327349">
              <w:rPr>
                <w:rFonts w:cs="Arial"/>
                <w:szCs w:val="18"/>
              </w:rPr>
              <w:t>Issuer has the right to call the Notes at par in whole but not in part only on every</w:t>
            </w:r>
            <w:r w:rsidR="002C74DF">
              <w:rPr>
                <w:rFonts w:cs="Arial"/>
                <w:szCs w:val="18"/>
              </w:rPr>
              <w:t xml:space="preserve"> </w:t>
            </w:r>
            <w:r w:rsidR="00897F74">
              <w:rPr>
                <w:rFonts w:eastAsia="PMingLiU" w:cs="Arial"/>
                <w:szCs w:val="18"/>
                <w:lang w:eastAsia="zh-TW"/>
              </w:rPr>
              <w:t>Interest Payment Date</w:t>
            </w:r>
            <w:r w:rsidRPr="00327349">
              <w:rPr>
                <w:rFonts w:cs="Arial"/>
                <w:szCs w:val="18"/>
              </w:rPr>
              <w:t xml:space="preserve">, from and including the </w:t>
            </w:r>
            <w:r w:rsidR="00051CBA">
              <w:rPr>
                <w:rFonts w:eastAsia="PMingLiU" w:cs="Arial"/>
                <w:szCs w:val="18"/>
                <w:lang w:eastAsia="zh-TW"/>
              </w:rPr>
              <w:t>2</w:t>
            </w:r>
            <w:r w:rsidR="00E5566A">
              <w:rPr>
                <w:rFonts w:eastAsia="PMingLiU" w:cs="Arial"/>
                <w:szCs w:val="18"/>
                <w:lang w:eastAsia="zh-TW"/>
              </w:rPr>
              <w:t>0</w:t>
            </w:r>
            <w:r w:rsidR="00051CBA">
              <w:rPr>
                <w:rFonts w:eastAsia="PMingLiU" w:cs="Arial"/>
                <w:szCs w:val="18"/>
                <w:lang w:eastAsia="zh-TW"/>
              </w:rPr>
              <w:t xml:space="preserve"> </w:t>
            </w:r>
            <w:r w:rsidR="00E5566A">
              <w:rPr>
                <w:rFonts w:eastAsia="PMingLiU" w:cs="Arial"/>
                <w:szCs w:val="18"/>
                <w:lang w:eastAsia="zh-TW"/>
              </w:rPr>
              <w:t>May</w:t>
            </w:r>
            <w:r w:rsidR="002D43D9" w:rsidRPr="00E954F0">
              <w:rPr>
                <w:rFonts w:cs="Arial"/>
                <w:szCs w:val="18"/>
              </w:rPr>
              <w:t xml:space="preserve"> </w:t>
            </w:r>
            <w:r w:rsidR="00897F74">
              <w:rPr>
                <w:rFonts w:cs="Arial"/>
                <w:szCs w:val="18"/>
              </w:rPr>
              <w:t>202</w:t>
            </w:r>
            <w:r w:rsidR="00E5566A">
              <w:rPr>
                <w:rFonts w:cs="Arial"/>
                <w:szCs w:val="18"/>
              </w:rPr>
              <w:t>8</w:t>
            </w:r>
            <w:r w:rsidR="002C74DF" w:rsidRPr="00E954F0">
              <w:rPr>
                <w:rFonts w:cs="Arial"/>
                <w:szCs w:val="18"/>
              </w:rPr>
              <w:t xml:space="preserve"> </w:t>
            </w:r>
            <w:r w:rsidRPr="00327349">
              <w:rPr>
                <w:rFonts w:cs="Arial"/>
                <w:szCs w:val="18"/>
              </w:rPr>
              <w:t xml:space="preserve">up to and including </w:t>
            </w:r>
            <w:r w:rsidR="00051CBA">
              <w:rPr>
                <w:rFonts w:eastAsia="PMingLiU" w:cs="Arial"/>
                <w:szCs w:val="18"/>
                <w:lang w:eastAsia="zh-TW"/>
              </w:rPr>
              <w:t>2</w:t>
            </w:r>
            <w:r w:rsidR="00E5566A">
              <w:rPr>
                <w:rFonts w:eastAsia="PMingLiU" w:cs="Arial"/>
                <w:szCs w:val="18"/>
                <w:lang w:eastAsia="zh-TW"/>
              </w:rPr>
              <w:t>0</w:t>
            </w:r>
            <w:r w:rsidR="00051CBA">
              <w:rPr>
                <w:rFonts w:eastAsia="PMingLiU" w:cs="Arial"/>
                <w:szCs w:val="18"/>
                <w:lang w:eastAsia="zh-TW"/>
              </w:rPr>
              <w:t xml:space="preserve"> </w:t>
            </w:r>
            <w:r w:rsidR="00E5566A">
              <w:rPr>
                <w:rFonts w:eastAsia="PMingLiU" w:cs="Arial"/>
                <w:szCs w:val="18"/>
                <w:lang w:eastAsia="zh-TW"/>
              </w:rPr>
              <w:t>May</w:t>
            </w:r>
            <w:r w:rsidR="00E954F0">
              <w:rPr>
                <w:rFonts w:cs="Arial"/>
                <w:szCs w:val="18"/>
              </w:rPr>
              <w:t xml:space="preserve"> 20</w:t>
            </w:r>
            <w:r w:rsidR="00E5566A">
              <w:rPr>
                <w:rFonts w:cs="Arial"/>
                <w:szCs w:val="18"/>
              </w:rPr>
              <w:t>32</w:t>
            </w:r>
            <w:r w:rsidR="00DC2C39">
              <w:rPr>
                <w:rFonts w:ascii="PMingLiU" w:eastAsia="PMingLiU" w:hAnsi="PMingLiU" w:cs="Arial" w:hint="eastAsia"/>
                <w:szCs w:val="18"/>
                <w:lang w:eastAsia="zh-TW"/>
              </w:rPr>
              <w:t xml:space="preserve"> </w:t>
            </w:r>
            <w:r w:rsidRPr="00327349">
              <w:rPr>
                <w:rFonts w:cs="Arial"/>
                <w:szCs w:val="18"/>
              </w:rPr>
              <w:t>upon giving 5 business days’ notice, provided that where the redemption would lead to a breach of the Issuer’s TLAC requirement each redemption will be subject to the prior approval of the Superintendent of Financial Institutions (Canada).</w:t>
            </w:r>
          </w:p>
        </w:tc>
      </w:tr>
      <w:tr w:rsidR="00210D5D" w:rsidRPr="00327349" w14:paraId="0A6097D9" w14:textId="77777777" w:rsidTr="00FB15CA">
        <w:tc>
          <w:tcPr>
            <w:tcW w:w="1985" w:type="dxa"/>
          </w:tcPr>
          <w:p w14:paraId="67534FE4" w14:textId="77777777" w:rsidR="00210D5D" w:rsidRPr="00327349" w:rsidRDefault="00210D5D" w:rsidP="00210D5D">
            <w:pPr>
              <w:pStyle w:val="Tabletext"/>
              <w:rPr>
                <w:rFonts w:cs="Arial"/>
                <w:b/>
                <w:bCs w:val="0"/>
                <w:szCs w:val="18"/>
              </w:rPr>
            </w:pPr>
            <w:r w:rsidRPr="00327349">
              <w:rPr>
                <w:rFonts w:cs="Arial"/>
                <w:b/>
                <w:bCs w:val="0"/>
                <w:szCs w:val="18"/>
              </w:rPr>
              <w:t>Business Days:</w:t>
            </w:r>
          </w:p>
        </w:tc>
        <w:tc>
          <w:tcPr>
            <w:tcW w:w="7967" w:type="dxa"/>
          </w:tcPr>
          <w:p w14:paraId="022CC3CF" w14:textId="6556DFE9" w:rsidR="00210D5D" w:rsidRPr="00327349" w:rsidRDefault="00EB6CA9" w:rsidP="00210D5D">
            <w:pPr>
              <w:pStyle w:val="Tabletext"/>
              <w:rPr>
                <w:rFonts w:cs="Arial"/>
                <w:szCs w:val="18"/>
              </w:rPr>
            </w:pPr>
            <w:r w:rsidRPr="00327349">
              <w:rPr>
                <w:rFonts w:cs="Arial"/>
                <w:szCs w:val="18"/>
              </w:rPr>
              <w:t>London, New York and Taipei</w:t>
            </w:r>
          </w:p>
        </w:tc>
      </w:tr>
      <w:tr w:rsidR="00210D5D" w:rsidRPr="00327349" w14:paraId="6CD6745D" w14:textId="77777777" w:rsidTr="00FB15CA">
        <w:tc>
          <w:tcPr>
            <w:tcW w:w="1985" w:type="dxa"/>
          </w:tcPr>
          <w:p w14:paraId="36AE036D" w14:textId="77777777" w:rsidR="00210D5D" w:rsidRPr="00327349" w:rsidRDefault="00210D5D" w:rsidP="00210D5D">
            <w:pPr>
              <w:pStyle w:val="Tabletext"/>
              <w:rPr>
                <w:rFonts w:cs="Arial"/>
                <w:b/>
                <w:bCs w:val="0"/>
                <w:szCs w:val="18"/>
              </w:rPr>
            </w:pPr>
            <w:r w:rsidRPr="00327349">
              <w:rPr>
                <w:rFonts w:cs="Arial"/>
                <w:b/>
                <w:bCs w:val="0"/>
                <w:szCs w:val="18"/>
              </w:rPr>
              <w:t>Business Day Convention:</w:t>
            </w:r>
          </w:p>
        </w:tc>
        <w:tc>
          <w:tcPr>
            <w:tcW w:w="7967" w:type="dxa"/>
          </w:tcPr>
          <w:p w14:paraId="4CC641C8" w14:textId="2866A657" w:rsidR="00210D5D" w:rsidRPr="00327349" w:rsidRDefault="00EB6CA9" w:rsidP="00210D5D">
            <w:pPr>
              <w:pStyle w:val="Tabletext"/>
              <w:rPr>
                <w:rFonts w:cs="Arial"/>
                <w:szCs w:val="18"/>
                <w:lang w:eastAsia="ja-JP"/>
              </w:rPr>
            </w:pPr>
            <w:r w:rsidRPr="00327349">
              <w:rPr>
                <w:rFonts w:cs="Arial"/>
                <w:szCs w:val="18"/>
              </w:rPr>
              <w:t>Following</w:t>
            </w:r>
          </w:p>
        </w:tc>
      </w:tr>
      <w:tr w:rsidR="00210D5D" w:rsidRPr="00327349" w14:paraId="2D88DE35" w14:textId="77777777" w:rsidTr="00FB15CA">
        <w:tc>
          <w:tcPr>
            <w:tcW w:w="1985" w:type="dxa"/>
          </w:tcPr>
          <w:p w14:paraId="7A3B0466" w14:textId="77777777" w:rsidR="00210D5D" w:rsidRPr="00327349" w:rsidRDefault="00210D5D" w:rsidP="00210D5D">
            <w:pPr>
              <w:pStyle w:val="Tabletext"/>
              <w:rPr>
                <w:rFonts w:cs="Arial"/>
                <w:b/>
                <w:bCs w:val="0"/>
                <w:szCs w:val="18"/>
              </w:rPr>
            </w:pPr>
            <w:r w:rsidRPr="00327349">
              <w:rPr>
                <w:rFonts w:cs="Arial"/>
                <w:b/>
                <w:bCs w:val="0"/>
                <w:szCs w:val="18"/>
              </w:rPr>
              <w:t>Denominations:</w:t>
            </w:r>
          </w:p>
        </w:tc>
        <w:tc>
          <w:tcPr>
            <w:tcW w:w="7967" w:type="dxa"/>
          </w:tcPr>
          <w:p w14:paraId="4524BD8F" w14:textId="241C2621" w:rsidR="00210D5D" w:rsidRPr="00327349" w:rsidRDefault="00EB6CA9" w:rsidP="00210D5D">
            <w:pPr>
              <w:pStyle w:val="Tabletext"/>
              <w:rPr>
                <w:rFonts w:cs="Arial"/>
                <w:szCs w:val="18"/>
              </w:rPr>
            </w:pPr>
            <w:r w:rsidRPr="00327349">
              <w:rPr>
                <w:szCs w:val="18"/>
              </w:rPr>
              <w:t>USD</w:t>
            </w:r>
            <w:r w:rsidR="00210D5D" w:rsidRPr="00327349">
              <w:rPr>
                <w:rFonts w:cs="Arial"/>
                <w:szCs w:val="18"/>
              </w:rPr>
              <w:t xml:space="preserve"> </w:t>
            </w:r>
            <w:r w:rsidRPr="00327349">
              <w:rPr>
                <w:rFonts w:cs="Arial"/>
                <w:szCs w:val="18"/>
              </w:rPr>
              <w:t>1 million</w:t>
            </w:r>
            <w:r w:rsidR="00210D5D" w:rsidRPr="00327349">
              <w:rPr>
                <w:rFonts w:cs="Arial"/>
                <w:szCs w:val="18"/>
              </w:rPr>
              <w:t xml:space="preserve"> (the Calculation Amount)</w:t>
            </w:r>
          </w:p>
        </w:tc>
      </w:tr>
      <w:tr w:rsidR="00210D5D" w:rsidRPr="00327349" w14:paraId="72880D55" w14:textId="77777777" w:rsidTr="00FB15CA">
        <w:tc>
          <w:tcPr>
            <w:tcW w:w="1985" w:type="dxa"/>
          </w:tcPr>
          <w:p w14:paraId="76C16720" w14:textId="77777777" w:rsidR="00210D5D" w:rsidRPr="00327349" w:rsidRDefault="00210D5D" w:rsidP="00210D5D">
            <w:pPr>
              <w:pStyle w:val="Tabletext"/>
              <w:rPr>
                <w:rFonts w:cs="Arial"/>
                <w:b/>
                <w:bCs w:val="0"/>
                <w:szCs w:val="18"/>
              </w:rPr>
            </w:pPr>
            <w:r w:rsidRPr="00327349">
              <w:rPr>
                <w:rFonts w:cs="Arial"/>
                <w:b/>
                <w:bCs w:val="0"/>
                <w:szCs w:val="18"/>
              </w:rPr>
              <w:t>Governing Law:</w:t>
            </w:r>
          </w:p>
        </w:tc>
        <w:tc>
          <w:tcPr>
            <w:tcW w:w="7967" w:type="dxa"/>
          </w:tcPr>
          <w:p w14:paraId="749E2897" w14:textId="77777777" w:rsidR="00210D5D" w:rsidRPr="00327349" w:rsidRDefault="00210D5D" w:rsidP="00210D5D">
            <w:pPr>
              <w:pStyle w:val="Tabletext"/>
              <w:rPr>
                <w:rFonts w:cs="Arial"/>
                <w:szCs w:val="18"/>
              </w:rPr>
            </w:pPr>
            <w:r w:rsidRPr="00327349">
              <w:rPr>
                <w:rFonts w:cs="Arial"/>
                <w:szCs w:val="18"/>
              </w:rPr>
              <w:t>Province of Ontario and the laws of Canada applicable therein</w:t>
            </w:r>
          </w:p>
        </w:tc>
      </w:tr>
      <w:tr w:rsidR="00210D5D" w:rsidRPr="00327349" w14:paraId="28441FA2" w14:textId="77777777" w:rsidTr="00FB15CA">
        <w:tc>
          <w:tcPr>
            <w:tcW w:w="1985" w:type="dxa"/>
          </w:tcPr>
          <w:p w14:paraId="6874660B" w14:textId="77777777" w:rsidR="00210D5D" w:rsidRPr="00327349" w:rsidRDefault="00210D5D" w:rsidP="00210D5D">
            <w:pPr>
              <w:pStyle w:val="Tabletext"/>
              <w:rPr>
                <w:rFonts w:cs="Arial"/>
                <w:b/>
                <w:bCs w:val="0"/>
                <w:szCs w:val="18"/>
              </w:rPr>
            </w:pPr>
            <w:r w:rsidRPr="00327349">
              <w:rPr>
                <w:rFonts w:cs="Arial"/>
                <w:b/>
                <w:bCs w:val="0"/>
                <w:szCs w:val="18"/>
              </w:rPr>
              <w:t>Form of Notes:</w:t>
            </w:r>
          </w:p>
        </w:tc>
        <w:tc>
          <w:tcPr>
            <w:tcW w:w="7967" w:type="dxa"/>
          </w:tcPr>
          <w:p w14:paraId="547BB10D" w14:textId="74203FDB" w:rsidR="00210D5D" w:rsidRPr="00327349" w:rsidRDefault="0081105A" w:rsidP="00210D5D">
            <w:pPr>
              <w:pStyle w:val="Tabletext"/>
              <w:rPr>
                <w:rFonts w:cs="Arial"/>
                <w:szCs w:val="18"/>
              </w:rPr>
            </w:pPr>
            <w:r w:rsidRPr="00D81156">
              <w:rPr>
                <w:rFonts w:cs="Arial"/>
                <w:szCs w:val="18"/>
              </w:rPr>
              <w:t xml:space="preserve">Bearer Notes. </w:t>
            </w:r>
            <w:r w:rsidRPr="00D81156">
              <w:t>Temporary Global Note exchangeable for a Permanent Global Note</w:t>
            </w:r>
            <w:r>
              <w:t>.</w:t>
            </w:r>
          </w:p>
        </w:tc>
      </w:tr>
      <w:tr w:rsidR="00210D5D" w:rsidRPr="00327349" w14:paraId="304F9BD7" w14:textId="77777777" w:rsidTr="00FB15CA">
        <w:tc>
          <w:tcPr>
            <w:tcW w:w="1985" w:type="dxa"/>
          </w:tcPr>
          <w:p w14:paraId="587E5082" w14:textId="4405CB24" w:rsidR="00210D5D" w:rsidRPr="00327349" w:rsidRDefault="00210D5D" w:rsidP="00210D5D">
            <w:pPr>
              <w:pStyle w:val="Tabletext"/>
              <w:rPr>
                <w:rFonts w:cs="Arial"/>
                <w:b/>
                <w:bCs w:val="0"/>
                <w:sz w:val="16"/>
                <w:szCs w:val="16"/>
              </w:rPr>
            </w:pPr>
            <w:r w:rsidRPr="00327349">
              <w:rPr>
                <w:rFonts w:cs="Arial"/>
                <w:b/>
                <w:bCs w:val="0"/>
                <w:szCs w:val="18"/>
              </w:rPr>
              <w:t>Attornment:</w:t>
            </w:r>
            <w:r w:rsidRPr="00327349">
              <w:rPr>
                <w:b/>
              </w:rPr>
              <w:t xml:space="preserve"> </w:t>
            </w:r>
          </w:p>
        </w:tc>
        <w:tc>
          <w:tcPr>
            <w:tcW w:w="7967" w:type="dxa"/>
          </w:tcPr>
          <w:p w14:paraId="00E37016" w14:textId="77777777" w:rsidR="00210D5D" w:rsidRPr="00327349" w:rsidRDefault="00210D5D" w:rsidP="00210D5D">
            <w:pPr>
              <w:pStyle w:val="Tabletext"/>
              <w:rPr>
                <w:b/>
                <w:sz w:val="16"/>
                <w:szCs w:val="16"/>
              </w:rPr>
            </w:pPr>
            <w:r w:rsidRPr="00327349">
              <w:rPr>
                <w:rFonts w:cs="Arial"/>
                <w:szCs w:val="18"/>
              </w:rPr>
              <w:t>By acquiring the Notes, each Noteholder (including each beneficial owner) is deemed to attorn to the jurisdiction of the courts in the Province of Ontario in Canada with respect to the CDIC Act and the laws of the Province of Ontario and the federal laws of Canada applicable therein</w:t>
            </w:r>
          </w:p>
        </w:tc>
      </w:tr>
      <w:tr w:rsidR="0039001E" w:rsidRPr="00327349" w14:paraId="6A589014" w14:textId="77777777" w:rsidTr="00FB15CA">
        <w:tc>
          <w:tcPr>
            <w:tcW w:w="1985" w:type="dxa"/>
          </w:tcPr>
          <w:p w14:paraId="791A4226" w14:textId="77777777" w:rsidR="0039001E" w:rsidRPr="00327349" w:rsidRDefault="0039001E" w:rsidP="0039001E">
            <w:pPr>
              <w:pStyle w:val="Tabletext"/>
              <w:rPr>
                <w:rFonts w:cs="Arial"/>
                <w:b/>
                <w:bCs w:val="0"/>
                <w:szCs w:val="18"/>
              </w:rPr>
            </w:pPr>
            <w:r w:rsidRPr="00327349">
              <w:rPr>
                <w:rFonts w:cs="Arial"/>
                <w:b/>
                <w:bCs w:val="0"/>
                <w:szCs w:val="18"/>
              </w:rPr>
              <w:t>Listing:</w:t>
            </w:r>
          </w:p>
        </w:tc>
        <w:tc>
          <w:tcPr>
            <w:tcW w:w="7967" w:type="dxa"/>
          </w:tcPr>
          <w:p w14:paraId="7F68963D" w14:textId="5BC4A37D" w:rsidR="0039001E" w:rsidRPr="00327349" w:rsidRDefault="0039001E" w:rsidP="0039001E">
            <w:pPr>
              <w:pStyle w:val="Tabletext"/>
              <w:rPr>
                <w:rFonts w:cs="Arial"/>
                <w:szCs w:val="18"/>
              </w:rPr>
            </w:pPr>
            <w:r w:rsidRPr="0039001E">
              <w:rPr>
                <w:rFonts w:cs="Arial"/>
                <w:szCs w:val="18"/>
              </w:rPr>
              <w:t>Irish Stock Exchange – Global Exchange Market</w:t>
            </w:r>
          </w:p>
        </w:tc>
      </w:tr>
      <w:tr w:rsidR="0039001E" w:rsidRPr="00327349" w14:paraId="20F207D6" w14:textId="77777777" w:rsidTr="00FB15CA">
        <w:tc>
          <w:tcPr>
            <w:tcW w:w="1985" w:type="dxa"/>
          </w:tcPr>
          <w:p w14:paraId="629C3B16" w14:textId="77777777" w:rsidR="0039001E" w:rsidRPr="00327349" w:rsidRDefault="0039001E" w:rsidP="0039001E">
            <w:pPr>
              <w:pStyle w:val="Tabletext"/>
              <w:rPr>
                <w:rFonts w:cs="Arial"/>
                <w:b/>
                <w:bCs w:val="0"/>
                <w:szCs w:val="18"/>
              </w:rPr>
            </w:pPr>
            <w:r w:rsidRPr="00327349">
              <w:rPr>
                <w:rFonts w:cs="Arial"/>
                <w:b/>
                <w:bCs w:val="0"/>
                <w:szCs w:val="18"/>
              </w:rPr>
              <w:t>Documentation:</w:t>
            </w:r>
          </w:p>
        </w:tc>
        <w:tc>
          <w:tcPr>
            <w:tcW w:w="7967" w:type="dxa"/>
          </w:tcPr>
          <w:p w14:paraId="1E93A372" w14:textId="07C7231A" w:rsidR="0039001E" w:rsidRPr="00327349" w:rsidRDefault="0039001E" w:rsidP="0039001E">
            <w:pPr>
              <w:pStyle w:val="Tabletext"/>
              <w:rPr>
                <w:rFonts w:cs="Arial"/>
                <w:szCs w:val="18"/>
              </w:rPr>
            </w:pPr>
            <w:r w:rsidRPr="00327349">
              <w:rPr>
                <w:rFonts w:cs="Arial"/>
                <w:szCs w:val="18"/>
              </w:rPr>
              <w:t>Under the existing EMTN Programme, including the Prospectus as supplemented from time to time (the “Prospectus”)</w:t>
            </w:r>
          </w:p>
        </w:tc>
      </w:tr>
      <w:tr w:rsidR="0039001E" w:rsidRPr="00327349" w14:paraId="0156908D" w14:textId="77777777" w:rsidTr="00FB15CA">
        <w:tc>
          <w:tcPr>
            <w:tcW w:w="1985" w:type="dxa"/>
          </w:tcPr>
          <w:p w14:paraId="002351CC" w14:textId="77777777" w:rsidR="0039001E" w:rsidRPr="00327349" w:rsidRDefault="0039001E" w:rsidP="0039001E">
            <w:pPr>
              <w:pStyle w:val="Tabletext"/>
              <w:rPr>
                <w:rFonts w:cs="Arial"/>
                <w:b/>
                <w:bCs w:val="0"/>
                <w:szCs w:val="18"/>
              </w:rPr>
            </w:pPr>
            <w:r w:rsidRPr="00327349">
              <w:rPr>
                <w:rFonts w:cs="Arial"/>
                <w:b/>
                <w:bCs w:val="0"/>
                <w:szCs w:val="18"/>
              </w:rPr>
              <w:t>Lead Manager:</w:t>
            </w:r>
          </w:p>
        </w:tc>
        <w:tc>
          <w:tcPr>
            <w:tcW w:w="7967" w:type="dxa"/>
          </w:tcPr>
          <w:p w14:paraId="6605A34C" w14:textId="77777777" w:rsidR="0039001E" w:rsidRPr="00327349" w:rsidRDefault="0039001E" w:rsidP="0039001E">
            <w:pPr>
              <w:pStyle w:val="Tabletext"/>
              <w:rPr>
                <w:rFonts w:cs="Arial"/>
                <w:szCs w:val="18"/>
              </w:rPr>
            </w:pPr>
            <w:r w:rsidRPr="00327349">
              <w:rPr>
                <w:szCs w:val="18"/>
              </w:rPr>
              <w:t>RBC Europe Limited</w:t>
            </w:r>
          </w:p>
        </w:tc>
      </w:tr>
      <w:tr w:rsidR="0039001E" w:rsidRPr="00327349" w14:paraId="50394C6E" w14:textId="77777777" w:rsidTr="00FB15CA">
        <w:tc>
          <w:tcPr>
            <w:tcW w:w="1985" w:type="dxa"/>
          </w:tcPr>
          <w:p w14:paraId="70F42F56" w14:textId="77777777" w:rsidR="0039001E" w:rsidRPr="00327349" w:rsidRDefault="0039001E" w:rsidP="0039001E">
            <w:pPr>
              <w:pStyle w:val="Tabletext"/>
              <w:rPr>
                <w:rFonts w:cs="Arial"/>
                <w:b/>
                <w:bCs w:val="0"/>
                <w:szCs w:val="18"/>
              </w:rPr>
            </w:pPr>
            <w:r w:rsidRPr="00327349">
              <w:rPr>
                <w:rFonts w:cs="Arial"/>
                <w:b/>
                <w:bCs w:val="0"/>
                <w:szCs w:val="18"/>
              </w:rPr>
              <w:t>Calculation Agent:</w:t>
            </w:r>
          </w:p>
        </w:tc>
        <w:tc>
          <w:tcPr>
            <w:tcW w:w="7967" w:type="dxa"/>
          </w:tcPr>
          <w:p w14:paraId="62C8E656" w14:textId="77777777" w:rsidR="0039001E" w:rsidRPr="00327349" w:rsidRDefault="0039001E" w:rsidP="0039001E">
            <w:pPr>
              <w:pStyle w:val="Tabletext"/>
              <w:rPr>
                <w:rFonts w:cs="Arial"/>
                <w:szCs w:val="18"/>
              </w:rPr>
            </w:pPr>
            <w:r w:rsidRPr="00327349">
              <w:rPr>
                <w:szCs w:val="18"/>
              </w:rPr>
              <w:t>Royal Bank of Canada, London</w:t>
            </w:r>
          </w:p>
        </w:tc>
      </w:tr>
      <w:tr w:rsidR="0039001E" w:rsidRPr="00327349" w14:paraId="43A0BEA9" w14:textId="77777777" w:rsidTr="00FB15CA">
        <w:tc>
          <w:tcPr>
            <w:tcW w:w="1985" w:type="dxa"/>
          </w:tcPr>
          <w:p w14:paraId="4135F3F9" w14:textId="77777777" w:rsidR="0039001E" w:rsidRPr="00327349" w:rsidRDefault="0039001E" w:rsidP="0039001E">
            <w:pPr>
              <w:pStyle w:val="Tabletext"/>
              <w:rPr>
                <w:rFonts w:cs="Arial"/>
                <w:b/>
                <w:bCs w:val="0"/>
                <w:szCs w:val="18"/>
              </w:rPr>
            </w:pPr>
            <w:r w:rsidRPr="00327349">
              <w:rPr>
                <w:rFonts w:cs="Arial"/>
                <w:b/>
                <w:bCs w:val="0"/>
                <w:szCs w:val="18"/>
              </w:rPr>
              <w:t>Settlement:</w:t>
            </w:r>
          </w:p>
        </w:tc>
        <w:tc>
          <w:tcPr>
            <w:tcW w:w="7967" w:type="dxa"/>
          </w:tcPr>
          <w:p w14:paraId="4DDD7365" w14:textId="77777777" w:rsidR="0039001E" w:rsidRPr="00327349" w:rsidRDefault="0039001E" w:rsidP="0039001E">
            <w:pPr>
              <w:pStyle w:val="Tabletext"/>
              <w:rPr>
                <w:rFonts w:cs="Arial"/>
                <w:szCs w:val="18"/>
              </w:rPr>
            </w:pPr>
            <w:r w:rsidRPr="00327349">
              <w:rPr>
                <w:rFonts w:cs="Arial"/>
                <w:szCs w:val="18"/>
              </w:rPr>
              <w:t>Euroclear or Clearstream on a delivery against payment basis</w:t>
            </w:r>
          </w:p>
        </w:tc>
      </w:tr>
      <w:tr w:rsidR="0039001E" w:rsidRPr="00327349" w14:paraId="7DEC5B6F" w14:textId="77777777" w:rsidTr="00FB15CA">
        <w:tc>
          <w:tcPr>
            <w:tcW w:w="1985" w:type="dxa"/>
          </w:tcPr>
          <w:p w14:paraId="20B08209" w14:textId="77777777" w:rsidR="0039001E" w:rsidRPr="00327349" w:rsidRDefault="0039001E" w:rsidP="0039001E">
            <w:pPr>
              <w:pStyle w:val="Tabletext"/>
              <w:rPr>
                <w:rFonts w:cs="Arial"/>
                <w:b/>
                <w:bCs w:val="0"/>
                <w:szCs w:val="18"/>
              </w:rPr>
            </w:pPr>
            <w:proofErr w:type="spellStart"/>
            <w:r w:rsidRPr="00327349">
              <w:rPr>
                <w:rFonts w:cs="Arial"/>
                <w:b/>
                <w:bCs w:val="0"/>
                <w:szCs w:val="18"/>
              </w:rPr>
              <w:t>Tefra</w:t>
            </w:r>
            <w:proofErr w:type="spellEnd"/>
            <w:r w:rsidRPr="00327349">
              <w:rPr>
                <w:rFonts w:cs="Arial"/>
                <w:b/>
                <w:bCs w:val="0"/>
                <w:szCs w:val="18"/>
              </w:rPr>
              <w:t xml:space="preserve"> Rules: </w:t>
            </w:r>
          </w:p>
        </w:tc>
        <w:tc>
          <w:tcPr>
            <w:tcW w:w="7967" w:type="dxa"/>
          </w:tcPr>
          <w:p w14:paraId="2E7948D8" w14:textId="5E043AAC" w:rsidR="0039001E" w:rsidRPr="00327349" w:rsidRDefault="0039001E" w:rsidP="0039001E">
            <w:pPr>
              <w:pStyle w:val="Tabletext"/>
              <w:rPr>
                <w:rFonts w:cs="Arial"/>
                <w:szCs w:val="18"/>
              </w:rPr>
            </w:pPr>
            <w:proofErr w:type="spellStart"/>
            <w:r w:rsidRPr="00D81156">
              <w:rPr>
                <w:rFonts w:cs="Arial"/>
                <w:szCs w:val="18"/>
              </w:rPr>
              <w:t>Tefra</w:t>
            </w:r>
            <w:proofErr w:type="spellEnd"/>
            <w:r w:rsidRPr="00D81156">
              <w:rPr>
                <w:rFonts w:cs="Arial"/>
                <w:szCs w:val="18"/>
              </w:rPr>
              <w:t xml:space="preserve"> D applicable</w:t>
            </w:r>
          </w:p>
        </w:tc>
      </w:tr>
      <w:tr w:rsidR="0039001E" w:rsidRPr="00327349" w14:paraId="35C857E9" w14:textId="77777777" w:rsidTr="00FB15CA">
        <w:tc>
          <w:tcPr>
            <w:tcW w:w="1985" w:type="dxa"/>
          </w:tcPr>
          <w:p w14:paraId="6F7CB0C6" w14:textId="77777777" w:rsidR="0039001E" w:rsidRPr="00327349" w:rsidRDefault="0039001E" w:rsidP="0039001E">
            <w:pPr>
              <w:pStyle w:val="Tabletext"/>
              <w:rPr>
                <w:rFonts w:cs="Arial"/>
                <w:b/>
                <w:bCs w:val="0"/>
                <w:szCs w:val="18"/>
              </w:rPr>
            </w:pPr>
            <w:r w:rsidRPr="00327349">
              <w:rPr>
                <w:rFonts w:cs="Arial"/>
                <w:b/>
                <w:bCs w:val="0"/>
                <w:szCs w:val="18"/>
              </w:rPr>
              <w:t>ISIN:</w:t>
            </w:r>
          </w:p>
        </w:tc>
        <w:tc>
          <w:tcPr>
            <w:tcW w:w="7967" w:type="dxa"/>
          </w:tcPr>
          <w:p w14:paraId="1D969B16" w14:textId="26A346B4" w:rsidR="0039001E" w:rsidRPr="009E6558" w:rsidRDefault="009E6558" w:rsidP="009E6558">
            <w:pPr>
              <w:pStyle w:val="Tabletext"/>
              <w:rPr>
                <w:rFonts w:ascii="Times New Roman" w:hAnsi="Times New Roman"/>
                <w:sz w:val="24"/>
                <w:szCs w:val="24"/>
              </w:rPr>
            </w:pPr>
            <w:r w:rsidRPr="009E6558">
              <w:rPr>
                <w:rFonts w:cs="Arial"/>
                <w:szCs w:val="18"/>
              </w:rPr>
              <w:t>XS3327734615</w:t>
            </w:r>
            <w:r>
              <w:rPr>
                <w:rFonts w:ascii="Calibri" w:hAnsi="Calibri" w:cs="Calibri"/>
              </w:rPr>
              <w:t xml:space="preserve"> </w:t>
            </w:r>
          </w:p>
        </w:tc>
      </w:tr>
    </w:tbl>
    <w:p w14:paraId="61E152F8" w14:textId="01CCAA61" w:rsidR="00897F74" w:rsidRDefault="00897F74" w:rsidP="00A376B9">
      <w:pPr>
        <w:ind w:left="-851"/>
      </w:pPr>
    </w:p>
    <w:p w14:paraId="23B10EE7" w14:textId="77777777" w:rsidR="00897F74" w:rsidRDefault="00897F74">
      <w:r>
        <w:br w:type="page"/>
      </w:r>
    </w:p>
    <w:tbl>
      <w:tblPr>
        <w:tblW w:w="5421" w:type="pct"/>
        <w:tblInd w:w="-704" w:type="dxa"/>
        <w:tblLayout w:type="fixed"/>
        <w:tblLook w:val="0000" w:firstRow="0" w:lastRow="0" w:firstColumn="0" w:lastColumn="0" w:noHBand="0" w:noVBand="0"/>
      </w:tblPr>
      <w:tblGrid>
        <w:gridCol w:w="2418"/>
        <w:gridCol w:w="7340"/>
      </w:tblGrid>
      <w:tr w:rsidR="00A376B9" w:rsidRPr="00327349" w14:paraId="4CDBFD7E" w14:textId="77777777" w:rsidTr="00897F74">
        <w:tc>
          <w:tcPr>
            <w:tcW w:w="9758" w:type="dxa"/>
            <w:gridSpan w:val="2"/>
            <w:tcBorders>
              <w:bottom w:val="single" w:sz="18" w:space="0" w:color="auto"/>
            </w:tcBorders>
          </w:tcPr>
          <w:p w14:paraId="1C38DF52" w14:textId="77777777" w:rsidR="00A376B9" w:rsidRPr="00327349" w:rsidRDefault="00A376B9" w:rsidP="00FB15CA">
            <w:pPr>
              <w:pStyle w:val="subheading"/>
              <w:spacing w:before="600" w:line="220" w:lineRule="atLeast"/>
            </w:pPr>
            <w:r w:rsidRPr="00327349">
              <w:lastRenderedPageBreak/>
              <w:t xml:space="preserve">OFFERING INFORMATION </w:t>
            </w:r>
          </w:p>
        </w:tc>
      </w:tr>
      <w:tr w:rsidR="004709FE" w:rsidRPr="00327349" w14:paraId="24B2C56E" w14:textId="77777777" w:rsidTr="00897F74">
        <w:trPr>
          <w:trHeight w:val="615"/>
        </w:trPr>
        <w:tc>
          <w:tcPr>
            <w:tcW w:w="2418" w:type="dxa"/>
          </w:tcPr>
          <w:p w14:paraId="2E98A729"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US Offering Information:</w:t>
            </w:r>
          </w:p>
        </w:tc>
        <w:tc>
          <w:tcPr>
            <w:tcW w:w="7340" w:type="dxa"/>
          </w:tcPr>
          <w:p w14:paraId="3151A850" w14:textId="77777777" w:rsidR="004709FE" w:rsidRPr="00327349" w:rsidRDefault="004709FE" w:rsidP="004112AF">
            <w:pPr>
              <w:autoSpaceDE w:val="0"/>
              <w:autoSpaceDN w:val="0"/>
              <w:adjustRightInd w:val="0"/>
              <w:spacing w:after="80" w:line="240" w:lineRule="atLeast"/>
              <w:rPr>
                <w:rFonts w:ascii="Arial" w:hAnsi="Arial" w:cs="Arial"/>
                <w:sz w:val="16"/>
                <w:szCs w:val="16"/>
              </w:rPr>
            </w:pPr>
            <w:r w:rsidRPr="00327349">
              <w:rPr>
                <w:rFonts w:ascii="Arial" w:hAnsi="Arial" w:cs="Arial"/>
                <w:bCs/>
                <w:sz w:val="16"/>
                <w:szCs w:val="16"/>
              </w:rPr>
              <w:t xml:space="preserve">This </w:t>
            </w:r>
            <w:proofErr w:type="spellStart"/>
            <w:r w:rsidRPr="00327349">
              <w:rPr>
                <w:rFonts w:ascii="Arial" w:hAnsi="Arial" w:cs="Arial"/>
                <w:bCs/>
                <w:sz w:val="16"/>
                <w:szCs w:val="16"/>
              </w:rPr>
              <w:t>termsheet</w:t>
            </w:r>
            <w:proofErr w:type="spellEnd"/>
            <w:r w:rsidRPr="00327349">
              <w:rPr>
                <w:rFonts w:ascii="Arial" w:hAnsi="Arial" w:cs="Arial"/>
                <w:bCs/>
                <w:sz w:val="16"/>
                <w:szCs w:val="16"/>
              </w:rPr>
              <w:t xml:space="preserve"> is not an offer of securities for sale in the United States. The Notes have not been and will not be registered under the US Securities Act of 1933, as amended (the “Securities Act”) or any state securities laws, and may not at any time be offered, pledged, sold or otherwise transferred, directly or indirectly, in the United States or to, or for the account or benefit of, US Persons (as such term is defined in Regulation S under the Securities Act) unless registered under the Securities Act or pursuant to an exemption from such registration.</w:t>
            </w:r>
          </w:p>
        </w:tc>
      </w:tr>
      <w:tr w:rsidR="004709FE" w:rsidRPr="00327349" w14:paraId="76DA893E" w14:textId="77777777" w:rsidTr="00897F74">
        <w:tc>
          <w:tcPr>
            <w:tcW w:w="2418" w:type="dxa"/>
          </w:tcPr>
          <w:p w14:paraId="794CC18F"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Canadian Offering Information:</w:t>
            </w:r>
          </w:p>
        </w:tc>
        <w:tc>
          <w:tcPr>
            <w:tcW w:w="7340" w:type="dxa"/>
          </w:tcPr>
          <w:p w14:paraId="10AA786C" w14:textId="77777777" w:rsidR="004709FE" w:rsidRPr="00327349" w:rsidRDefault="004709FE" w:rsidP="004112AF">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The Notes have not been and will not be qualified for sale under the securities laws of any province or territory of Canada. Each Dealer has represented and agreed that it has not offered, sold or distributed and will not offer, sell or distribute any securities, directly or indirectly, in Canada or to or for the benefit of any resident of Canada, other than in compliance with applicable securities laws. Each Dealer has also represented and agreed that it has not distributed or delivered and will not distribute or deliver this </w:t>
            </w:r>
            <w:proofErr w:type="spellStart"/>
            <w:r w:rsidRPr="00327349">
              <w:rPr>
                <w:rFonts w:ascii="Arial" w:hAnsi="Arial" w:cs="Arial"/>
                <w:sz w:val="16"/>
                <w:szCs w:val="16"/>
              </w:rPr>
              <w:t>termsheet</w:t>
            </w:r>
            <w:proofErr w:type="spellEnd"/>
            <w:r w:rsidRPr="00327349">
              <w:rPr>
                <w:rFonts w:ascii="Arial" w:hAnsi="Arial" w:cs="Arial"/>
                <w:sz w:val="16"/>
                <w:szCs w:val="16"/>
              </w:rPr>
              <w:t>, or any other offering material in connection with any offering of the securities, in Canada other than in compliance with applicable securities laws.</w:t>
            </w:r>
          </w:p>
        </w:tc>
      </w:tr>
      <w:tr w:rsidR="00527D4E" w:rsidRPr="00327349" w14:paraId="57B4ECDE" w14:textId="77777777" w:rsidTr="00897F74">
        <w:trPr>
          <w:trHeight w:val="6125"/>
        </w:trPr>
        <w:tc>
          <w:tcPr>
            <w:tcW w:w="2418" w:type="dxa"/>
          </w:tcPr>
          <w:p w14:paraId="38D010B3" w14:textId="77777777" w:rsidR="00527D4E" w:rsidRPr="00327349" w:rsidRDefault="00527D4E" w:rsidP="00527D4E">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EEA Retail Investor Offering Information:</w:t>
            </w:r>
          </w:p>
        </w:tc>
        <w:tc>
          <w:tcPr>
            <w:tcW w:w="7340" w:type="dxa"/>
          </w:tcPr>
          <w:p w14:paraId="211D8290" w14:textId="77777777" w:rsidR="00527D4E" w:rsidRPr="00327349" w:rsidRDefault="00527D4E" w:rsidP="00527D4E">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The Base Prospectus (as contemplated by the Final Terms of the Notes) has been prepared on the basis that any offer of Notes in any Member State of the European Economic Area (“EEA”) which has implemented Regulation (EU) 2017/1129 (the “Prospectus Regulation”) will be made pursuant to an exemption under the Prospectus Regulation, as implemented in the Relevant State, from the requirement to publish a prospectus for offers of Notes. Accordingly, the Notes should not be sold or offered, directly or indirectly, to persons in any Relevant State except in circumstances which would not require the publication of a prospectus and any person making or intending to make an offer in that Relevant State of Notes should only do so in circumstances in which no obligation arises for the Issuer or RBC Europe Limited to publish a prospectus pursuant to Article 3 of the Prospectus Regulation or supplement a prospectus pursuant to Article 23 of the Prospectus Regulation in relation to such offer. No recipient of this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is authorized by any person to act in a way which would result in an offer to it </w:t>
            </w:r>
            <w:proofErr w:type="gramStart"/>
            <w:r w:rsidRPr="00327349">
              <w:rPr>
                <w:rFonts w:ascii="Arial" w:hAnsi="Arial" w:cs="Arial"/>
                <w:sz w:val="16"/>
                <w:szCs w:val="16"/>
              </w:rPr>
              <w:t>being considered to be</w:t>
            </w:r>
            <w:proofErr w:type="gramEnd"/>
            <w:r w:rsidRPr="00327349">
              <w:rPr>
                <w:rFonts w:ascii="Arial" w:hAnsi="Arial" w:cs="Arial"/>
                <w:sz w:val="16"/>
                <w:szCs w:val="16"/>
              </w:rPr>
              <w:t xml:space="preserve"> a placement through an intermediary for the purposes of the Prospectus Regulation.</w:t>
            </w:r>
          </w:p>
          <w:p w14:paraId="0426987F" w14:textId="77777777" w:rsidR="00527D4E" w:rsidRPr="00327349" w:rsidRDefault="00527D4E" w:rsidP="00527D4E">
            <w:pPr>
              <w:spacing w:after="80" w:line="240" w:lineRule="atLeast"/>
              <w:rPr>
                <w:rFonts w:ascii="Arial" w:hAnsi="Arial" w:cs="Arial"/>
                <w:sz w:val="16"/>
                <w:szCs w:val="16"/>
              </w:rPr>
            </w:pPr>
            <w:r w:rsidRPr="00327349">
              <w:rPr>
                <w:rFonts w:ascii="Arial" w:hAnsi="Arial" w:cs="Arial"/>
                <w:sz w:val="16"/>
                <w:szCs w:val="16"/>
              </w:rPr>
              <w:t>The Securities are not intended to be offered, sold or otherwise made available to and should not be offered, sold or otherwise made available to any retail investor in the EEA without an up-to-date PRIIPS KID being in place with the prior written consent of RBC Europe Limited and provided in accordance with the PRIIPS Regulation. For these purposes, a retail investor means a person who is one (or more) of: (i) a retail client as defined in point (11) of Article 4(1) of Directive 2014/65/EU (as amended, “MiFID II”); or (ii) a customer within the meaning of Directive (EU) 2016/97, where that customer would not qualify as a professional client as defined in point (10) of Article 4(1) of MiFID II; or (iii) not a qualified investor as defined in Regulation (EU) 2017/1129. If the aforementioned consent of RBC Europe Limited has not been received then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tc>
      </w:tr>
      <w:tr w:rsidR="00527D4E" w:rsidRPr="00327349" w14:paraId="689B736A" w14:textId="77777777" w:rsidTr="00897F74">
        <w:trPr>
          <w:trHeight w:val="3448"/>
        </w:trPr>
        <w:tc>
          <w:tcPr>
            <w:tcW w:w="2418" w:type="dxa"/>
          </w:tcPr>
          <w:p w14:paraId="52EFEB58" w14:textId="77777777" w:rsidR="00527D4E" w:rsidRPr="00327349" w:rsidRDefault="00527D4E" w:rsidP="00527D4E">
            <w:pPr>
              <w:autoSpaceDE w:val="0"/>
              <w:autoSpaceDN w:val="0"/>
              <w:adjustRightInd w:val="0"/>
              <w:spacing w:line="200" w:lineRule="atLeast"/>
              <w:rPr>
                <w:rFonts w:ascii="Arial" w:hAnsi="Arial" w:cs="Arial"/>
                <w:b/>
                <w:bCs/>
                <w:sz w:val="16"/>
                <w:szCs w:val="16"/>
              </w:rPr>
            </w:pPr>
            <w:r w:rsidRPr="00327349">
              <w:rPr>
                <w:rFonts w:ascii="Arial" w:hAnsi="Arial"/>
                <w:b/>
                <w:sz w:val="16"/>
                <w:szCs w:val="20"/>
                <w:lang w:val="en-AU"/>
              </w:rPr>
              <w:lastRenderedPageBreak/>
              <w:t>UK Retail Investor Offering Information:</w:t>
            </w:r>
          </w:p>
        </w:tc>
        <w:tc>
          <w:tcPr>
            <w:tcW w:w="7340" w:type="dxa"/>
          </w:tcPr>
          <w:p w14:paraId="592481FC" w14:textId="77777777" w:rsidR="00527D4E" w:rsidRPr="00327349" w:rsidRDefault="00A25076" w:rsidP="00527D4E">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The Notes are not intended to be offered, sold or otherwise made available to and should not be offered, sold or otherwise made available to any retail investor in the United Kingdom (“UK”). For these purposes, a retail investor means a person who is one (or more) of: (i) a retail client as defined in point (8) of Article 2 of Regulation (EU) No 2017/565 as it forms part of domestic law by virtue of the European Union (Withdrawal) Act 2018 (“EUWA”); or (ii) a customer within the meaning of provisions of the FSMA and any rules or regulations made under the Financial Services and Markets Act 2000 (the “FSMA”) to implement Directive (EU) 2016/97, where that customer would not qualify as a professional client, as defined in point (8) of Article 2(1) of Regulation (EU) No 600/2014 as it forms part of domestic law by virtue of the EUWA; or (iii) as defined in Article 2 of Regulation (EU) 2017/1129 as it forms part of domestic law by virtue of the EUWA. Consequently no key information document (“KID”) required by Regulation (EU) No 1286/2014 as it forms part of domestic law by virtue of the EUWA (the “UK PRIIPs Regulation”) for offering or selling the Notes or otherwise making them available to retail investors in the EEA or in the UK has been prepared and therefore offering or selling the Notes or otherwise making them available to any retail investor in the UK may be unlawful under the UK PRIIPs Regulation.</w:t>
            </w:r>
          </w:p>
        </w:tc>
      </w:tr>
      <w:tr w:rsidR="00527D4E" w:rsidRPr="00327349" w14:paraId="6853883A" w14:textId="77777777" w:rsidTr="00897F74">
        <w:trPr>
          <w:trHeight w:val="2405"/>
        </w:trPr>
        <w:tc>
          <w:tcPr>
            <w:tcW w:w="2418" w:type="dxa"/>
          </w:tcPr>
          <w:p w14:paraId="2EA7A5AA" w14:textId="77777777" w:rsidR="00527D4E" w:rsidRPr="00327349" w:rsidRDefault="00527D4E" w:rsidP="00527D4E">
            <w:pPr>
              <w:autoSpaceDE w:val="0"/>
              <w:autoSpaceDN w:val="0"/>
              <w:adjustRightInd w:val="0"/>
              <w:spacing w:line="200" w:lineRule="atLeast"/>
              <w:rPr>
                <w:rFonts w:ascii="Arial" w:hAnsi="Arial"/>
                <w:b/>
                <w:sz w:val="16"/>
                <w:szCs w:val="20"/>
                <w:lang w:val="en-AU"/>
              </w:rPr>
            </w:pPr>
            <w:r w:rsidRPr="00327349">
              <w:rPr>
                <w:rFonts w:ascii="Arial" w:hAnsi="Arial"/>
                <w:b/>
                <w:sz w:val="16"/>
                <w:szCs w:val="20"/>
                <w:lang w:val="en-AU"/>
              </w:rPr>
              <w:t>Additional UK Offering Information:</w:t>
            </w:r>
          </w:p>
        </w:tc>
        <w:tc>
          <w:tcPr>
            <w:tcW w:w="7340" w:type="dxa"/>
          </w:tcPr>
          <w:p w14:paraId="708B43C5" w14:textId="77777777" w:rsidR="00A25076" w:rsidRPr="00327349" w:rsidRDefault="00A25076" w:rsidP="00A25076">
            <w:pPr>
              <w:spacing w:after="80" w:line="240" w:lineRule="atLeast"/>
              <w:jc w:val="both"/>
              <w:rPr>
                <w:rFonts w:ascii="Arial" w:hAnsi="Arial" w:cs="Arial"/>
                <w:sz w:val="16"/>
                <w:szCs w:val="16"/>
              </w:rPr>
            </w:pPr>
            <w:r w:rsidRPr="00327349">
              <w:rPr>
                <w:rFonts w:ascii="Arial" w:hAnsi="Arial" w:cs="Arial"/>
                <w:sz w:val="16"/>
                <w:szCs w:val="16"/>
              </w:rPr>
              <w:t xml:space="preserve">Each Dealer has represented, warranted and agreed, and each further Dealer appointed under the </w:t>
            </w:r>
            <w:proofErr w:type="spellStart"/>
            <w:r w:rsidRPr="00327349">
              <w:rPr>
                <w:rFonts w:ascii="Arial" w:hAnsi="Arial" w:cs="Arial"/>
                <w:sz w:val="16"/>
                <w:szCs w:val="16"/>
              </w:rPr>
              <w:t>Programme</w:t>
            </w:r>
            <w:proofErr w:type="spellEnd"/>
            <w:r w:rsidRPr="00327349">
              <w:rPr>
                <w:rFonts w:ascii="Arial" w:hAnsi="Arial" w:cs="Arial"/>
                <w:sz w:val="16"/>
                <w:szCs w:val="16"/>
              </w:rPr>
              <w:t xml:space="preserve"> will be required to represent and agree, that:</w:t>
            </w:r>
          </w:p>
          <w:p w14:paraId="29B3D4AE" w14:textId="77777777" w:rsidR="00A25076" w:rsidRPr="00327349" w:rsidRDefault="00A25076" w:rsidP="00A25076">
            <w:pPr>
              <w:spacing w:after="80" w:line="240" w:lineRule="atLeast"/>
              <w:jc w:val="both"/>
              <w:rPr>
                <w:rFonts w:ascii="Arial" w:hAnsi="Arial" w:cs="Arial"/>
                <w:sz w:val="16"/>
                <w:szCs w:val="16"/>
              </w:rPr>
            </w:pPr>
            <w:r w:rsidRPr="00327349">
              <w:rPr>
                <w:rFonts w:ascii="Arial" w:hAnsi="Arial" w:cs="Arial"/>
                <w:sz w:val="16"/>
                <w:szCs w:val="16"/>
              </w:rPr>
              <w:t>(a)</w:t>
            </w:r>
            <w:r w:rsidRPr="00327349">
              <w:rPr>
                <w:rFonts w:ascii="Arial" w:hAnsi="Arial" w:cs="Arial"/>
                <w:sz w:val="16"/>
                <w:szCs w:val="16"/>
              </w:rPr>
              <w:tab/>
              <w:t>it has only communicated or caused to be communicated and will only communicate or cause to be communicated an invitation or inducement to engage in investment activity (within the meaning of Section 21 of the FSMA) received by it in connection with the issue or sale of any Securities in circumstances in which Section 21(1) of the FSMA would not, if the Issuer was not an authorized person, apply to the Issuer; and</w:t>
            </w:r>
          </w:p>
          <w:p w14:paraId="72F2D147" w14:textId="77777777" w:rsidR="00527D4E" w:rsidRPr="00327349" w:rsidRDefault="00A25076" w:rsidP="00A25076">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(b)</w:t>
            </w:r>
            <w:r w:rsidRPr="00327349">
              <w:rPr>
                <w:rFonts w:ascii="Arial" w:hAnsi="Arial" w:cs="Arial"/>
                <w:sz w:val="16"/>
                <w:szCs w:val="16"/>
              </w:rPr>
              <w:tab/>
              <w:t>it has complied and will comply with all applicable provisions of the FSMA with respect to anything done by it in relation to any Securities in, from or otherwise involving the United Kingdom.</w:t>
            </w:r>
          </w:p>
        </w:tc>
      </w:tr>
      <w:tr w:rsidR="00527D4E" w:rsidRPr="00327349" w14:paraId="79EF74A3" w14:textId="77777777" w:rsidTr="00897F74">
        <w:trPr>
          <w:trHeight w:val="2405"/>
        </w:trPr>
        <w:tc>
          <w:tcPr>
            <w:tcW w:w="2418" w:type="dxa"/>
          </w:tcPr>
          <w:p w14:paraId="679E0796" w14:textId="77777777" w:rsidR="00527D4E" w:rsidRPr="00327349" w:rsidRDefault="00527D4E" w:rsidP="00527D4E">
            <w:pPr>
              <w:autoSpaceDE w:val="0"/>
              <w:autoSpaceDN w:val="0"/>
              <w:adjustRightInd w:val="0"/>
              <w:spacing w:line="200" w:lineRule="atLeast"/>
              <w:rPr>
                <w:rFonts w:ascii="Arial" w:hAnsi="Arial"/>
                <w:b/>
                <w:sz w:val="16"/>
                <w:szCs w:val="20"/>
                <w:lang w:val="en-AU"/>
              </w:rPr>
            </w:pPr>
            <w:r w:rsidRPr="00327349">
              <w:rPr>
                <w:rFonts w:ascii="Arial" w:hAnsi="Arial" w:cs="Arial"/>
                <w:b/>
                <w:bCs/>
                <w:sz w:val="16"/>
                <w:szCs w:val="16"/>
              </w:rPr>
              <w:t>Japan Offering Information:</w:t>
            </w:r>
          </w:p>
        </w:tc>
        <w:tc>
          <w:tcPr>
            <w:tcW w:w="7340" w:type="dxa"/>
          </w:tcPr>
          <w:p w14:paraId="349602A0" w14:textId="77777777" w:rsidR="00527D4E" w:rsidRPr="00327349" w:rsidRDefault="00527D4E" w:rsidP="00527D4E">
            <w:pPr>
              <w:spacing w:after="80" w:line="240" w:lineRule="atLeast"/>
              <w:jc w:val="both"/>
              <w:rPr>
                <w:rFonts w:ascii="Arial" w:hAnsi="Arial" w:cs="Arial"/>
                <w:sz w:val="16"/>
                <w:szCs w:val="16"/>
              </w:rPr>
            </w:pPr>
            <w:r w:rsidRPr="00327349">
              <w:rPr>
                <w:rFonts w:ascii="Arial" w:hAnsi="Arial" w:cs="Arial"/>
                <w:sz w:val="16"/>
                <w:szCs w:val="16"/>
              </w:rPr>
              <w:t>No registration pursuant to Article 4, Paragraph 1 of the Financial Instruments and Exchange Act of Japan (Act No. 25 of 1948, as amended) (the “FIEA”) has been made or will be made with respect to the Notes. The Dealer has represented and agreed, and each further Dealer appointed under the Base Prospectus will be required to represent and agree, that it will not offer or sell any Notes, directly or indirectly, in Japan or to, or for the benefit of, any Resident of Japan (as defined under Article 6, Paragraph 1, Item 5 of the Foreign Exchange and Foreign Trade Act (Act No. 228 of 1949, as amended)), or to others for re-offering or resale, directly or indirectly, in Japan or to, or for the benefit of a resident of Japan except pursuant to an exemption from the registration requirements of, and otherwise in compliance with, the FIEA and any other applicable laws, regulations and ministerial guidelines of Japan.</w:t>
            </w:r>
          </w:p>
        </w:tc>
      </w:tr>
      <w:tr w:rsidR="004709FE" w:rsidRPr="00327349" w14:paraId="4ECA315D" w14:textId="77777777" w:rsidTr="00897F74">
        <w:tc>
          <w:tcPr>
            <w:tcW w:w="2418" w:type="dxa"/>
          </w:tcPr>
          <w:p w14:paraId="725A7A1D"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Hong Kong Offering Information:</w:t>
            </w:r>
          </w:p>
        </w:tc>
        <w:tc>
          <w:tcPr>
            <w:tcW w:w="7340" w:type="dxa"/>
          </w:tcPr>
          <w:p w14:paraId="140B8FC4" w14:textId="77777777" w:rsidR="00A25076" w:rsidRPr="00327349" w:rsidRDefault="00A25076" w:rsidP="00A25076">
            <w:pPr>
              <w:autoSpaceDE w:val="0"/>
              <w:autoSpaceDN w:val="0"/>
              <w:adjustRightInd w:val="0"/>
              <w:spacing w:after="80" w:line="240" w:lineRule="atLeast"/>
              <w:jc w:val="both"/>
              <w:rPr>
                <w:rFonts w:ascii="Arial" w:hAnsi="Arial" w:cs="Arial"/>
                <w:b/>
                <w:sz w:val="16"/>
                <w:szCs w:val="16"/>
              </w:rPr>
            </w:pPr>
            <w:r w:rsidRPr="00327349">
              <w:rPr>
                <w:rFonts w:ascii="Arial" w:hAnsi="Arial" w:cs="Arial"/>
                <w:b/>
                <w:sz w:val="16"/>
                <w:szCs w:val="16"/>
              </w:rPr>
              <w:t>WARNING</w:t>
            </w:r>
          </w:p>
          <w:p w14:paraId="1A9714F8"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The contents of this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have not been reviewed by any regulatory authority in Hong Kong or any other jurisdiction. You are advised to exercise caution in relation to the offer. If you are in any doubt about any of the contents of this </w:t>
            </w:r>
            <w:proofErr w:type="spellStart"/>
            <w:r w:rsidRPr="00327349">
              <w:rPr>
                <w:rFonts w:ascii="Arial" w:hAnsi="Arial" w:cs="Arial"/>
                <w:sz w:val="16"/>
                <w:szCs w:val="16"/>
              </w:rPr>
              <w:t>termsheet</w:t>
            </w:r>
            <w:proofErr w:type="spellEnd"/>
            <w:r w:rsidRPr="00327349">
              <w:rPr>
                <w:rFonts w:ascii="Arial" w:hAnsi="Arial" w:cs="Arial"/>
                <w:sz w:val="16"/>
                <w:szCs w:val="16"/>
              </w:rPr>
              <w:t>, you should obtain independent professional advice.</w:t>
            </w:r>
          </w:p>
          <w:p w14:paraId="310C1B80"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This is a structured product which involves derivatives. Do not invest in it unless you fully understand and are willing to assume the risks associated with it. If you are in any doubt about the risks involved in the product, you may clarify with the intermediary or seek independent professional advice.</w:t>
            </w:r>
          </w:p>
          <w:p w14:paraId="3887DA30" w14:textId="77777777" w:rsidR="004709FE" w:rsidRPr="00327349" w:rsidRDefault="00A25076" w:rsidP="00A25076">
            <w:pPr>
              <w:autoSpaceDE w:val="0"/>
              <w:autoSpaceDN w:val="0"/>
              <w:adjustRightInd w:val="0"/>
              <w:spacing w:after="120" w:line="240" w:lineRule="atLeast"/>
              <w:rPr>
                <w:rFonts w:ascii="Arial" w:hAnsi="Arial" w:cs="Arial"/>
                <w:sz w:val="16"/>
                <w:szCs w:val="16"/>
              </w:rPr>
            </w:pPr>
            <w:r w:rsidRPr="00327349">
              <w:rPr>
                <w:rFonts w:ascii="Arial" w:hAnsi="Arial" w:cs="Arial"/>
                <w:sz w:val="16"/>
                <w:szCs w:val="16"/>
              </w:rPr>
              <w:t xml:space="preserve">This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has not been approved by the Securities and Futures Commission in Hong Kong and, accordingly, (i) the Notes (except for Notes which are “structured products” as defined in the Securities and Futures Ordinance (Cap. 571) of Hong Kong (the “SFO”)) may not be offered or sold in Hong Kong by means of this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or any other document other than to “professional investors” as defined in the SFO and any rules made thereunder, or in other circumstances which do not result in the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being a “prospectus” as defined in the Companies (Winding Up and Miscellaneous Provisions) Ordinance (Cap. 32) of Hong Kong (the “C(WUMP)O”) or which do not constitute an offer to the public within the meaning of C(WUMP)O, and (ii) no person shall issue or possess for the purposes of issue, whether in Hong Kong or elsewhere, any advertisement, invitation or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relating to the Notes which is directed at, or the contents of which are likely to be accessed or read by, the public of Hong Kong (except if permitted to do so under the securities laws of Hong Kong) other than with respect to the Notes which are or are intended to be disposed of only to persons outside Hong Kong or only to “professional investors” as defined in the Securities and Futures Ordinance and any rules made thereunder. For distribution through Hong Kong, Royal Bank of Canada Hong Kong Branch and/or its associates will receive monetary benefits in distributing this product.</w:t>
            </w:r>
          </w:p>
        </w:tc>
      </w:tr>
      <w:tr w:rsidR="004709FE" w:rsidRPr="00327349" w14:paraId="291F15C0" w14:textId="77777777" w:rsidTr="00897F74">
        <w:tc>
          <w:tcPr>
            <w:tcW w:w="2418" w:type="dxa"/>
          </w:tcPr>
          <w:p w14:paraId="3DD49307"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Taiwan Offering Information:</w:t>
            </w:r>
          </w:p>
        </w:tc>
        <w:tc>
          <w:tcPr>
            <w:tcW w:w="7340" w:type="dxa"/>
          </w:tcPr>
          <w:p w14:paraId="1F195002" w14:textId="77777777" w:rsidR="004709FE" w:rsidRPr="00327349" w:rsidRDefault="00A25076" w:rsidP="004112AF">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The Securities have not been and will not be registered or filed with, or approved by, the Financial Supervisory Commission of Taiwan and/or other regulatory authority or agency of Taiwan pursuant to relevant securities laws and regulations of Taiwan and may not be issued, offered or sold within Taiwan through a public offering or in circumstances which constitute an offer within the meaning of the Securities and Exchange Act of Taiwan that requires a registration, filing or approval of the Financial Supervisory Commission of Taiwan and/or other regulatory authority or agency of Taiwan. No person or entity in Taiwan has been </w:t>
            </w:r>
            <w:proofErr w:type="spellStart"/>
            <w:r w:rsidRPr="00327349">
              <w:rPr>
                <w:rFonts w:ascii="Arial" w:hAnsi="Arial" w:cs="Arial"/>
                <w:sz w:val="16"/>
                <w:szCs w:val="16"/>
              </w:rPr>
              <w:t>authorised</w:t>
            </w:r>
            <w:proofErr w:type="spellEnd"/>
            <w:r w:rsidRPr="00327349">
              <w:rPr>
                <w:rFonts w:ascii="Arial" w:hAnsi="Arial" w:cs="Arial"/>
                <w:sz w:val="16"/>
                <w:szCs w:val="16"/>
              </w:rPr>
              <w:t xml:space="preserve"> to offer or sell the Securities in Taiwan.</w:t>
            </w:r>
          </w:p>
        </w:tc>
      </w:tr>
      <w:tr w:rsidR="004709FE" w:rsidRPr="00327349" w14:paraId="7C46EE59" w14:textId="77777777" w:rsidTr="00897F74">
        <w:tc>
          <w:tcPr>
            <w:tcW w:w="2418" w:type="dxa"/>
          </w:tcPr>
          <w:p w14:paraId="289222FE" w14:textId="77777777" w:rsidR="004709FE" w:rsidRPr="00327349" w:rsidRDefault="004709FE" w:rsidP="004112AF">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Singapore Offering Information:</w:t>
            </w:r>
          </w:p>
        </w:tc>
        <w:tc>
          <w:tcPr>
            <w:tcW w:w="7340" w:type="dxa"/>
          </w:tcPr>
          <w:p w14:paraId="0955459D"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Each Dealer acknowledges that the Base Prospectus has not been, and will not be, registered as a prospectus with the Monetary Authority of Singapore. Accordingly, each Dealer represents, warrants, and agrees that it has not offered or sold any Notes or caused the Notes to be made the subject of an invitation for subscription or purchase and will not offer or sell any Notes or cause the Notes to be made the subject of an invitation for subscription or purchase, and has not circulated or distributed, nor will it circulate or distribute, the Base Prospectus, this </w:t>
            </w:r>
            <w:proofErr w:type="spellStart"/>
            <w:r w:rsidRPr="00327349">
              <w:rPr>
                <w:rFonts w:ascii="Arial" w:hAnsi="Arial" w:cs="Arial"/>
                <w:sz w:val="16"/>
                <w:szCs w:val="16"/>
              </w:rPr>
              <w:t>termsheet</w:t>
            </w:r>
            <w:proofErr w:type="spellEnd"/>
            <w:r w:rsidRPr="00327349">
              <w:rPr>
                <w:rFonts w:ascii="Arial" w:hAnsi="Arial" w:cs="Arial"/>
                <w:sz w:val="16"/>
                <w:szCs w:val="16"/>
              </w:rPr>
              <w:t xml:space="preserve"> or any other document or material in connection with the offer or sale, or invitation for subscription or purchase, of any Notes, whether directly or indirectly, to any person in Singapore other than (a) to an institutional investor (as defined in Section 4A of the SFA) pursuant to Section 274 of the SFA, (b) to a relevant person (as defined in Section 275(2) of the SFA) pursuant to Section 275(1) of the SFA, or to any person pursuant to Section 275(1A) of the SFA and in accordance with the conditions specified in Section 275 of the SFA or (c) otherwise pursuant to, and in accordance with the conditions of, any other applicable provision of the SFA.</w:t>
            </w:r>
          </w:p>
          <w:p w14:paraId="275C5B9F"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Where the Notes are subscribed or purchased under Section 275 of the SFA by a relevant person which is:</w:t>
            </w:r>
          </w:p>
          <w:p w14:paraId="1D33B676"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(a) a corporation (which is not an accredited investor (as defined in Section 4A of the SFA) the sole business of which is to hold investments and the entire share capital of which is owned by one or more individuals, each of whom is accredited investor; or</w:t>
            </w:r>
          </w:p>
          <w:p w14:paraId="63EB7C38"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(b) a trust (where the trustee is not an accredited investor) whose sole purpose is to hold investments and each beneficiary is an individual who is an accredited investor, securities or securities-based derivative contracts (each term as defined in Section 2(1) of the SFA) of that corporation or the beneficiaries' rights and interest (howsoever described) in that trust shall not be transferred within 6 months after that corporation or that trust has acquired the Notes pursuant to an offer made under Section 275 of the SFA except:</w:t>
            </w:r>
          </w:p>
          <w:p w14:paraId="5C0968C1"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 to an institutional investor or to a relevant person or to any person arising from an offer referred to in Section 275(1A) or Section 276(4)(i)(B) of the </w:t>
            </w:r>
            <w:proofErr w:type="gramStart"/>
            <w:r w:rsidRPr="00327349">
              <w:rPr>
                <w:rFonts w:ascii="Arial" w:hAnsi="Arial" w:cs="Arial"/>
                <w:sz w:val="16"/>
                <w:szCs w:val="16"/>
              </w:rPr>
              <w:t>SFA;</w:t>
            </w:r>
            <w:proofErr w:type="gramEnd"/>
            <w:r w:rsidRPr="00327349">
              <w:rPr>
                <w:rFonts w:ascii="Arial" w:hAnsi="Arial" w:cs="Arial"/>
                <w:sz w:val="16"/>
                <w:szCs w:val="16"/>
              </w:rPr>
              <w:t xml:space="preserve"> </w:t>
            </w:r>
          </w:p>
          <w:p w14:paraId="700489FA"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(ii) where no consideration is or will be given for the </w:t>
            </w:r>
            <w:proofErr w:type="gramStart"/>
            <w:r w:rsidRPr="00327349">
              <w:rPr>
                <w:rFonts w:ascii="Arial" w:hAnsi="Arial" w:cs="Arial"/>
                <w:sz w:val="16"/>
                <w:szCs w:val="16"/>
              </w:rPr>
              <w:t>transfer;</w:t>
            </w:r>
            <w:proofErr w:type="gramEnd"/>
            <w:r w:rsidRPr="00327349">
              <w:rPr>
                <w:rFonts w:ascii="Arial" w:hAnsi="Arial" w:cs="Arial"/>
                <w:sz w:val="16"/>
                <w:szCs w:val="16"/>
              </w:rPr>
              <w:t xml:space="preserve"> </w:t>
            </w:r>
          </w:p>
          <w:p w14:paraId="792E422A"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 xml:space="preserve">(iii) where the transfer is by operation of </w:t>
            </w:r>
            <w:proofErr w:type="gramStart"/>
            <w:r w:rsidRPr="00327349">
              <w:rPr>
                <w:rFonts w:ascii="Arial" w:hAnsi="Arial" w:cs="Arial"/>
                <w:sz w:val="16"/>
                <w:szCs w:val="16"/>
              </w:rPr>
              <w:t>law;</w:t>
            </w:r>
            <w:proofErr w:type="gramEnd"/>
            <w:r w:rsidRPr="00327349">
              <w:rPr>
                <w:rFonts w:ascii="Arial" w:hAnsi="Arial" w:cs="Arial"/>
                <w:sz w:val="16"/>
                <w:szCs w:val="16"/>
              </w:rPr>
              <w:t xml:space="preserve"> </w:t>
            </w:r>
          </w:p>
          <w:p w14:paraId="7EAD3951"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(iv) as specified in Section 276(7) of the SFA; or</w:t>
            </w:r>
          </w:p>
          <w:p w14:paraId="567CE690"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r w:rsidRPr="00327349">
              <w:rPr>
                <w:rFonts w:ascii="Arial" w:hAnsi="Arial" w:cs="Arial"/>
                <w:sz w:val="16"/>
                <w:szCs w:val="16"/>
              </w:rPr>
              <w:t>(v) as specified in Regulation 37A of the Securities and Futures (Offers of Investments) (Securities and Securities–based Derivatives Contracts) Regulations 2018 of Singapore.</w:t>
            </w:r>
          </w:p>
          <w:p w14:paraId="10A6122F" w14:textId="77777777" w:rsidR="00A25076" w:rsidRPr="00327349" w:rsidRDefault="00A25076" w:rsidP="00A25076">
            <w:pPr>
              <w:autoSpaceDE w:val="0"/>
              <w:autoSpaceDN w:val="0"/>
              <w:adjustRightInd w:val="0"/>
              <w:spacing w:after="80" w:line="240" w:lineRule="atLeast"/>
              <w:jc w:val="both"/>
              <w:rPr>
                <w:rFonts w:ascii="Arial" w:hAnsi="Arial" w:cs="Arial"/>
                <w:sz w:val="16"/>
                <w:szCs w:val="16"/>
              </w:rPr>
            </w:pPr>
          </w:p>
          <w:p w14:paraId="4E144FD1" w14:textId="77777777" w:rsidR="004709FE" w:rsidRPr="00327349" w:rsidRDefault="00A25076" w:rsidP="00A25076">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Notification under Section 309B(1)(c) of the Securities and Futures Act (Chapter 289) of Singapore, as modified or amended from time to time (the "SFA") - The W&amp;C Securities shall be (i) prescribed capital markets products (as defined in the Securities and Futures (Capital Markets Products) Regulations 2018) and (ii) Excluded Investment Products (as defined in MAS Notice SFA 04-N12: Notice on the Sale of Investment Products and MAS Notice FAA-N16: Notice on Recommendations on Investment Products).</w:t>
            </w:r>
          </w:p>
        </w:tc>
      </w:tr>
    </w:tbl>
    <w:p w14:paraId="4832BBFA" w14:textId="77777777" w:rsidR="00A376B9" w:rsidRPr="00327349" w:rsidRDefault="00A376B9" w:rsidP="00A376B9">
      <w:pPr>
        <w:pBdr>
          <w:bottom w:val="single" w:sz="18" w:space="1" w:color="auto"/>
        </w:pBdr>
        <w:autoSpaceDE w:val="0"/>
        <w:autoSpaceDN w:val="0"/>
        <w:adjustRightInd w:val="0"/>
        <w:spacing w:before="360"/>
        <w:ind w:left="-539"/>
        <w:rPr>
          <w:rFonts w:ascii="Arial" w:hAnsi="Arial" w:cs="Arial"/>
          <w:sz w:val="16"/>
          <w:szCs w:val="16"/>
        </w:rPr>
      </w:pPr>
      <w:r w:rsidRPr="00327349">
        <w:rPr>
          <w:rFonts w:ascii="Arial" w:hAnsi="Arial" w:cs="Arial"/>
          <w:b/>
          <w:bCs/>
        </w:rPr>
        <w:t>SALES RESTRICTIONS AND DISCLAIMERS</w:t>
      </w:r>
    </w:p>
    <w:tbl>
      <w:tblPr>
        <w:tblW w:w="9540" w:type="dxa"/>
        <w:tblInd w:w="-432" w:type="dxa"/>
        <w:tblLayout w:type="fixed"/>
        <w:tblLook w:val="0000" w:firstRow="0" w:lastRow="0" w:firstColumn="0" w:lastColumn="0" w:noHBand="0" w:noVBand="0"/>
      </w:tblPr>
      <w:tblGrid>
        <w:gridCol w:w="2160"/>
        <w:gridCol w:w="7380"/>
      </w:tblGrid>
      <w:tr w:rsidR="00A376B9" w:rsidRPr="00327349" w14:paraId="738CD93E" w14:textId="77777777" w:rsidTr="00FB15CA">
        <w:tc>
          <w:tcPr>
            <w:tcW w:w="2160" w:type="dxa"/>
          </w:tcPr>
          <w:p w14:paraId="5D62322C" w14:textId="77777777" w:rsidR="00A376B9" w:rsidRPr="00327349" w:rsidRDefault="00A376B9" w:rsidP="00FB15CA">
            <w:pPr>
              <w:autoSpaceDE w:val="0"/>
              <w:autoSpaceDN w:val="0"/>
              <w:adjustRightInd w:val="0"/>
              <w:spacing w:line="200" w:lineRule="atLeast"/>
              <w:rPr>
                <w:rFonts w:ascii="Arial" w:hAnsi="Arial" w:cs="Arial"/>
                <w:b/>
                <w:bCs/>
                <w:sz w:val="16"/>
                <w:szCs w:val="16"/>
              </w:rPr>
            </w:pPr>
            <w:proofErr w:type="gramStart"/>
            <w:r w:rsidRPr="00327349">
              <w:rPr>
                <w:rFonts w:ascii="Arial" w:hAnsi="Arial" w:cs="Arial"/>
                <w:b/>
                <w:bCs/>
                <w:sz w:val="16"/>
                <w:szCs w:val="16"/>
              </w:rPr>
              <w:t>On-sales</w:t>
            </w:r>
            <w:proofErr w:type="gramEnd"/>
            <w:r w:rsidRPr="00327349">
              <w:rPr>
                <w:rFonts w:ascii="Arial" w:hAnsi="Arial" w:cs="Arial"/>
                <w:b/>
                <w:bCs/>
                <w:sz w:val="16"/>
                <w:szCs w:val="16"/>
              </w:rPr>
              <w:t xml:space="preserve"> of Notes:</w:t>
            </w:r>
          </w:p>
        </w:tc>
        <w:tc>
          <w:tcPr>
            <w:tcW w:w="7380" w:type="dxa"/>
          </w:tcPr>
          <w:p w14:paraId="1B2B9F59"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In addition to the specific restrictions in relation to offers in the EEA and United Kingdom, Switzerland and Canada stated above, any on-sales, subsequent offer or buy back of the Notes should only be made in accordance with any applicable law and regulation.  </w:t>
            </w:r>
            <w:proofErr w:type="gramStart"/>
            <w:r w:rsidRPr="00327349">
              <w:rPr>
                <w:rFonts w:ascii="Arial" w:hAnsi="Arial" w:cs="Arial"/>
                <w:sz w:val="16"/>
                <w:szCs w:val="16"/>
              </w:rPr>
              <w:t>In particular any</w:t>
            </w:r>
            <w:proofErr w:type="gramEnd"/>
            <w:r w:rsidRPr="00327349">
              <w:rPr>
                <w:rFonts w:ascii="Arial" w:hAnsi="Arial" w:cs="Arial"/>
                <w:sz w:val="16"/>
                <w:szCs w:val="16"/>
              </w:rPr>
              <w:t xml:space="preserve"> applicable securities laws or regulations relating to the requirement for a prospectus or other prescribed disclosure or any requirement to conduct suitability or </w:t>
            </w:r>
            <w:proofErr w:type="gramStart"/>
            <w:r w:rsidRPr="00327349">
              <w:rPr>
                <w:rFonts w:ascii="Arial" w:hAnsi="Arial" w:cs="Arial"/>
                <w:sz w:val="16"/>
                <w:szCs w:val="16"/>
              </w:rPr>
              <w:t>appropriateness</w:t>
            </w:r>
            <w:proofErr w:type="gramEnd"/>
            <w:r w:rsidRPr="00327349">
              <w:rPr>
                <w:rFonts w:ascii="Arial" w:hAnsi="Arial" w:cs="Arial"/>
                <w:sz w:val="16"/>
                <w:szCs w:val="16"/>
              </w:rPr>
              <w:t xml:space="preserve"> assessments and any requirement regarding the disclosure of commissions and/or fees and/or </w:t>
            </w:r>
            <w:proofErr w:type="spellStart"/>
            <w:proofErr w:type="gramStart"/>
            <w:r w:rsidRPr="00327349">
              <w:rPr>
                <w:rFonts w:ascii="Arial" w:hAnsi="Arial" w:cs="Arial"/>
                <w:sz w:val="16"/>
                <w:szCs w:val="16"/>
              </w:rPr>
              <w:t>non monetary</w:t>
            </w:r>
            <w:proofErr w:type="spellEnd"/>
            <w:proofErr w:type="gramEnd"/>
            <w:r w:rsidRPr="00327349">
              <w:rPr>
                <w:rFonts w:ascii="Arial" w:hAnsi="Arial" w:cs="Arial"/>
                <w:sz w:val="16"/>
                <w:szCs w:val="16"/>
              </w:rPr>
              <w:t xml:space="preserve"> benefits paid or received should be complied with.</w:t>
            </w:r>
          </w:p>
        </w:tc>
      </w:tr>
      <w:tr w:rsidR="00A376B9" w:rsidRPr="00327349" w14:paraId="525D53D1" w14:textId="77777777" w:rsidTr="00FB15CA">
        <w:tc>
          <w:tcPr>
            <w:tcW w:w="2160" w:type="dxa"/>
          </w:tcPr>
          <w:p w14:paraId="7D771D66" w14:textId="77777777" w:rsidR="00A376B9" w:rsidRPr="00327349" w:rsidRDefault="00A376B9" w:rsidP="00FB15CA">
            <w:pPr>
              <w:adjustRightInd w:val="0"/>
              <w:spacing w:line="200" w:lineRule="atLeast"/>
              <w:rPr>
                <w:rFonts w:ascii="Arial" w:hAnsi="Arial" w:cs="Arial"/>
                <w:b/>
                <w:bCs/>
                <w:sz w:val="16"/>
                <w:szCs w:val="16"/>
              </w:rPr>
            </w:pPr>
            <w:r w:rsidRPr="00327349">
              <w:rPr>
                <w:rFonts w:ascii="Arial" w:hAnsi="Arial" w:cs="Arial"/>
                <w:b/>
                <w:bCs/>
                <w:sz w:val="16"/>
                <w:szCs w:val="16"/>
              </w:rPr>
              <w:t>Conflict of Interest Disclosure:</w:t>
            </w:r>
          </w:p>
          <w:p w14:paraId="5DAFD840" w14:textId="77777777" w:rsidR="00A376B9" w:rsidRPr="00327349" w:rsidRDefault="00A376B9" w:rsidP="00FB15CA">
            <w:pPr>
              <w:autoSpaceDE w:val="0"/>
              <w:autoSpaceDN w:val="0"/>
              <w:adjustRightInd w:val="0"/>
              <w:spacing w:line="200" w:lineRule="atLeast"/>
              <w:rPr>
                <w:rFonts w:ascii="Arial" w:hAnsi="Arial" w:cs="Arial"/>
                <w:b/>
                <w:bCs/>
                <w:sz w:val="16"/>
                <w:szCs w:val="16"/>
              </w:rPr>
            </w:pPr>
          </w:p>
        </w:tc>
        <w:tc>
          <w:tcPr>
            <w:tcW w:w="7380" w:type="dxa"/>
          </w:tcPr>
          <w:p w14:paraId="3E07F561" w14:textId="77777777" w:rsidR="00A376B9" w:rsidRPr="00327349" w:rsidRDefault="00A376B9" w:rsidP="00FB15CA">
            <w:pPr>
              <w:adjustRightInd w:val="0"/>
              <w:spacing w:after="80" w:line="240" w:lineRule="atLeast"/>
              <w:rPr>
                <w:rFonts w:ascii="Arial" w:hAnsi="Arial" w:cs="Arial"/>
                <w:sz w:val="16"/>
                <w:szCs w:val="16"/>
              </w:rPr>
            </w:pPr>
            <w:r w:rsidRPr="00327349">
              <w:rPr>
                <w:rFonts w:ascii="Arial" w:hAnsi="Arial" w:cs="Arial"/>
                <w:sz w:val="16"/>
                <w:szCs w:val="16"/>
              </w:rPr>
              <w:t xml:space="preserve">RBC Europe Limited ("RBCEL") forms part of a major banking group. It is therefore possible that RBCEL or one of its subsidiaries or affiliates or one of their officers, employees, representatives or agents (together "the Bank Group") or another client of the Bank Group may have interests, relationships and/or arrangements that give rise to conflicts of interest in relation to business that is transacted with you. Members of the Bank Group may perform a variety of roles in connection with the issuance. The Issuer, Dealer or their affiliates may act as the Calculation Agent and may undertake hedging activity which may have an adverse impact on the value of the Notes. The Issuer, Dealer or their affiliates may also from time-to-time provide market prices that are </w:t>
            </w:r>
            <w:proofErr w:type="spellStart"/>
            <w:r w:rsidRPr="00327349">
              <w:rPr>
                <w:rFonts w:ascii="Arial" w:hAnsi="Arial" w:cs="Arial"/>
                <w:sz w:val="16"/>
                <w:szCs w:val="16"/>
              </w:rPr>
              <w:t>utilised</w:t>
            </w:r>
            <w:proofErr w:type="spellEnd"/>
            <w:r w:rsidRPr="00327349">
              <w:rPr>
                <w:rFonts w:ascii="Arial" w:hAnsi="Arial" w:cs="Arial"/>
                <w:sz w:val="16"/>
                <w:szCs w:val="16"/>
              </w:rPr>
              <w:t xml:space="preserve"> in calculating the Reference </w:t>
            </w:r>
            <w:proofErr w:type="gramStart"/>
            <w:r w:rsidRPr="00327349">
              <w:rPr>
                <w:rFonts w:ascii="Arial" w:hAnsi="Arial" w:cs="Arial"/>
                <w:sz w:val="16"/>
                <w:szCs w:val="16"/>
              </w:rPr>
              <w:t>Index,  as</w:t>
            </w:r>
            <w:proofErr w:type="gramEnd"/>
            <w:r w:rsidRPr="00327349">
              <w:rPr>
                <w:rFonts w:ascii="Arial" w:hAnsi="Arial" w:cs="Arial"/>
                <w:sz w:val="16"/>
                <w:szCs w:val="16"/>
              </w:rPr>
              <w:t xml:space="preserve"> such, these determinations may affect the value of the notes being issued. Any conflicts of interest will be managed in accordance with The Bank Group's established policies and procedures.</w:t>
            </w:r>
          </w:p>
        </w:tc>
      </w:tr>
      <w:tr w:rsidR="00A376B9" w:rsidRPr="00327349" w14:paraId="08FBD3FE" w14:textId="77777777" w:rsidTr="00FB15CA">
        <w:tc>
          <w:tcPr>
            <w:tcW w:w="2160" w:type="dxa"/>
            <w:tcBorders>
              <w:top w:val="nil"/>
              <w:left w:val="nil"/>
              <w:bottom w:val="nil"/>
              <w:right w:val="nil"/>
            </w:tcBorders>
          </w:tcPr>
          <w:p w14:paraId="61656100" w14:textId="77777777" w:rsidR="00A376B9" w:rsidRPr="00327349" w:rsidRDefault="00A376B9" w:rsidP="00FB15CA">
            <w:pPr>
              <w:autoSpaceDE w:val="0"/>
              <w:autoSpaceDN w:val="0"/>
              <w:adjustRightInd w:val="0"/>
              <w:spacing w:line="260" w:lineRule="atLeast"/>
              <w:rPr>
                <w:rFonts w:ascii="Arial" w:hAnsi="Arial" w:cs="Arial"/>
                <w:b/>
                <w:bCs/>
                <w:sz w:val="16"/>
                <w:szCs w:val="16"/>
              </w:rPr>
            </w:pPr>
            <w:r w:rsidRPr="00327349">
              <w:rPr>
                <w:rFonts w:ascii="Arial" w:hAnsi="Arial" w:cs="Arial"/>
                <w:b/>
                <w:bCs/>
                <w:sz w:val="16"/>
                <w:szCs w:val="16"/>
              </w:rPr>
              <w:t>Fee Disclosure:</w:t>
            </w:r>
          </w:p>
        </w:tc>
        <w:tc>
          <w:tcPr>
            <w:tcW w:w="7380" w:type="dxa"/>
            <w:tcBorders>
              <w:top w:val="nil"/>
              <w:left w:val="nil"/>
              <w:bottom w:val="nil"/>
              <w:right w:val="nil"/>
            </w:tcBorders>
          </w:tcPr>
          <w:p w14:paraId="0947224F" w14:textId="77777777" w:rsidR="00A376B9" w:rsidRPr="00327349" w:rsidRDefault="00A376B9" w:rsidP="00FB15CA">
            <w:pPr>
              <w:autoSpaceDE w:val="0"/>
              <w:autoSpaceDN w:val="0"/>
              <w:adjustRightInd w:val="0"/>
              <w:spacing w:line="260" w:lineRule="atLeast"/>
              <w:rPr>
                <w:rFonts w:ascii="Arial" w:hAnsi="Arial" w:cs="Arial"/>
                <w:sz w:val="16"/>
                <w:szCs w:val="16"/>
              </w:rPr>
            </w:pPr>
            <w:r w:rsidRPr="00327349">
              <w:rPr>
                <w:rFonts w:ascii="Arial" w:hAnsi="Arial" w:cs="Arial"/>
                <w:sz w:val="16"/>
                <w:szCs w:val="16"/>
              </w:rPr>
              <w:t xml:space="preserve">The Issue Price may include a fee or commission payable to a distributor or third party, such a fee or commission will be determined by </w:t>
            </w:r>
            <w:proofErr w:type="gramStart"/>
            <w:r w:rsidRPr="00327349">
              <w:rPr>
                <w:rFonts w:ascii="Arial" w:hAnsi="Arial" w:cs="Arial"/>
                <w:sz w:val="16"/>
                <w:szCs w:val="16"/>
              </w:rPr>
              <w:t>a number of</w:t>
            </w:r>
            <w:proofErr w:type="gramEnd"/>
            <w:r w:rsidRPr="00327349">
              <w:rPr>
                <w:rFonts w:ascii="Arial" w:hAnsi="Arial" w:cs="Arial"/>
                <w:sz w:val="16"/>
                <w:szCs w:val="16"/>
              </w:rPr>
              <w:t xml:space="preserve"> factors including but not limited to maturity of the note, hedging costs and legal fees. Further details in respect of the fee or commission are available </w:t>
            </w:r>
            <w:proofErr w:type="gramStart"/>
            <w:r w:rsidRPr="00327349">
              <w:rPr>
                <w:rFonts w:ascii="Arial" w:hAnsi="Arial" w:cs="Arial"/>
                <w:sz w:val="16"/>
                <w:szCs w:val="16"/>
              </w:rPr>
              <w:t>upon</w:t>
            </w:r>
            <w:proofErr w:type="gramEnd"/>
            <w:r w:rsidRPr="00327349">
              <w:rPr>
                <w:rFonts w:ascii="Arial" w:hAnsi="Arial" w:cs="Arial"/>
                <w:sz w:val="16"/>
                <w:szCs w:val="16"/>
              </w:rPr>
              <w:t xml:space="preserve"> request.</w:t>
            </w:r>
          </w:p>
        </w:tc>
      </w:tr>
    </w:tbl>
    <w:p w14:paraId="176CCAE0" w14:textId="77777777" w:rsidR="00A376B9" w:rsidRPr="00327349" w:rsidRDefault="00A376B9" w:rsidP="00A376B9">
      <w:pPr>
        <w:pBdr>
          <w:bottom w:val="single" w:sz="18" w:space="1" w:color="auto"/>
        </w:pBdr>
        <w:autoSpaceDE w:val="0"/>
        <w:autoSpaceDN w:val="0"/>
        <w:adjustRightInd w:val="0"/>
        <w:spacing w:before="360"/>
        <w:ind w:left="-539"/>
        <w:rPr>
          <w:rFonts w:ascii="Arial" w:hAnsi="Arial" w:cs="Arial"/>
          <w:b/>
          <w:bCs/>
          <w:sz w:val="22"/>
          <w:szCs w:val="22"/>
        </w:rPr>
      </w:pPr>
      <w:r w:rsidRPr="00327349">
        <w:rPr>
          <w:rFonts w:ascii="Arial" w:hAnsi="Arial" w:cs="Arial"/>
          <w:b/>
          <w:bCs/>
        </w:rPr>
        <w:t>RISK INFORMATION</w:t>
      </w:r>
      <w:r w:rsidRPr="00327349">
        <w:rPr>
          <w:rFonts w:ascii="Arial" w:hAnsi="Arial" w:cs="Arial"/>
          <w:b/>
          <w:bCs/>
          <w:sz w:val="22"/>
          <w:szCs w:val="22"/>
        </w:rPr>
        <w:t xml:space="preserve">  </w:t>
      </w:r>
    </w:p>
    <w:tbl>
      <w:tblPr>
        <w:tblW w:w="9540" w:type="dxa"/>
        <w:tblInd w:w="-432" w:type="dxa"/>
        <w:tblLayout w:type="fixed"/>
        <w:tblLook w:val="0000" w:firstRow="0" w:lastRow="0" w:firstColumn="0" w:lastColumn="0" w:noHBand="0" w:noVBand="0"/>
      </w:tblPr>
      <w:tblGrid>
        <w:gridCol w:w="2160"/>
        <w:gridCol w:w="7380"/>
      </w:tblGrid>
      <w:tr w:rsidR="00A376B9" w:rsidRPr="00327349" w14:paraId="553E5865" w14:textId="77777777" w:rsidTr="00FB15CA">
        <w:tc>
          <w:tcPr>
            <w:tcW w:w="2160" w:type="dxa"/>
          </w:tcPr>
          <w:p w14:paraId="43AFBF47"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Issuer Risk:</w:t>
            </w:r>
          </w:p>
        </w:tc>
        <w:tc>
          <w:tcPr>
            <w:tcW w:w="7380" w:type="dxa"/>
          </w:tcPr>
          <w:p w14:paraId="4849E0B5"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Investors bear the issuer risk. The investment instrument’s value is dependent not only on the development of the underlying, but also on the creditworthiness of the issuer, which may vary over the term of the structured product.  The ratings of the Issuer noted above reflect the independent opinion of the rating agencies as to the safety of payments of principal and interest.  These ratings </w:t>
            </w:r>
            <w:proofErr w:type="gramStart"/>
            <w:r w:rsidRPr="00327349">
              <w:rPr>
                <w:rFonts w:ascii="Arial" w:hAnsi="Arial" w:cs="Arial"/>
                <w:sz w:val="16"/>
                <w:szCs w:val="16"/>
              </w:rPr>
              <w:t>are</w:t>
            </w:r>
            <w:proofErr w:type="gramEnd"/>
            <w:r w:rsidRPr="00327349">
              <w:rPr>
                <w:rFonts w:ascii="Arial" w:hAnsi="Arial" w:cs="Arial"/>
                <w:sz w:val="16"/>
                <w:szCs w:val="16"/>
              </w:rPr>
              <w:t xml:space="preserve"> not a guarantee of credit quality.  The ratings do not take into consideration any risk associated with fluctuations in the market value of this instrument, or where factors other than the Issuer’s credit quality determine the level of principal and interest payments. </w:t>
            </w:r>
          </w:p>
        </w:tc>
      </w:tr>
      <w:tr w:rsidR="00A376B9" w:rsidRPr="00327349" w14:paraId="79E6B852" w14:textId="77777777" w:rsidTr="00FB15CA">
        <w:tc>
          <w:tcPr>
            <w:tcW w:w="2160" w:type="dxa"/>
          </w:tcPr>
          <w:p w14:paraId="53D1EFF5"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Liquidity Risk:</w:t>
            </w:r>
          </w:p>
        </w:tc>
        <w:tc>
          <w:tcPr>
            <w:tcW w:w="7380" w:type="dxa"/>
          </w:tcPr>
          <w:p w14:paraId="37EF7EF8"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The investor should be prepared to hold this note until maturity should it not be called or terminated early, if such option exists, by the Issuer.  The Dealer will, however, use its reasonable </w:t>
            </w:r>
            <w:proofErr w:type="spellStart"/>
            <w:r w:rsidRPr="00327349">
              <w:rPr>
                <w:rFonts w:ascii="Arial" w:hAnsi="Arial" w:cs="Arial"/>
                <w:sz w:val="16"/>
                <w:szCs w:val="16"/>
              </w:rPr>
              <w:t>endeavours</w:t>
            </w:r>
            <w:proofErr w:type="spellEnd"/>
            <w:r w:rsidRPr="00327349">
              <w:rPr>
                <w:rFonts w:ascii="Arial" w:hAnsi="Arial" w:cs="Arial"/>
                <w:sz w:val="16"/>
                <w:szCs w:val="16"/>
              </w:rPr>
              <w:t xml:space="preserve"> to provide liquidity to the Note (either directly or through an affiliate) but is not obliged to do so and may stop providing liquidity at any time without notice. The price at which you purchase the Note includes selling commissions paid by the Dealer and hedging costs and profits that the Dealer or its affiliates expect to incur or realize.  These selling commissions, costs and profits will reduce the secondary market price, if any secondary market develops, for the Note.  As a result, you may experience an immediate and substantial decline in the value of your notes on the issue date.</w:t>
            </w:r>
          </w:p>
        </w:tc>
      </w:tr>
      <w:tr w:rsidR="00A376B9" w:rsidRPr="00327349" w14:paraId="2264257E" w14:textId="77777777" w:rsidTr="00FB15CA">
        <w:tc>
          <w:tcPr>
            <w:tcW w:w="2160" w:type="dxa"/>
          </w:tcPr>
          <w:p w14:paraId="233A25E4" w14:textId="77777777" w:rsidR="00A376B9" w:rsidRPr="00327349" w:rsidRDefault="00A376B9" w:rsidP="00FB15CA">
            <w:pPr>
              <w:autoSpaceDE w:val="0"/>
              <w:autoSpaceDN w:val="0"/>
              <w:adjustRightInd w:val="0"/>
              <w:spacing w:line="200" w:lineRule="atLeast"/>
              <w:rPr>
                <w:rFonts w:ascii="Arial" w:hAnsi="Arial" w:cs="Arial"/>
                <w:b/>
                <w:bCs/>
                <w:sz w:val="16"/>
                <w:szCs w:val="16"/>
              </w:rPr>
            </w:pPr>
            <w:r w:rsidRPr="00327349">
              <w:rPr>
                <w:rFonts w:ascii="Arial" w:hAnsi="Arial" w:cs="Arial"/>
                <w:b/>
                <w:bCs/>
                <w:sz w:val="16"/>
                <w:szCs w:val="16"/>
              </w:rPr>
              <w:t>Suitability:</w:t>
            </w:r>
          </w:p>
        </w:tc>
        <w:tc>
          <w:tcPr>
            <w:tcW w:w="7380" w:type="dxa"/>
          </w:tcPr>
          <w:p w14:paraId="08CC584D" w14:textId="77777777" w:rsidR="00A376B9" w:rsidRPr="00327349" w:rsidRDefault="00A376B9" w:rsidP="00FB15CA">
            <w:pPr>
              <w:autoSpaceDE w:val="0"/>
              <w:autoSpaceDN w:val="0"/>
              <w:adjustRightInd w:val="0"/>
              <w:spacing w:after="80" w:line="240" w:lineRule="atLeast"/>
              <w:rPr>
                <w:rFonts w:ascii="Arial" w:hAnsi="Arial" w:cs="Arial"/>
                <w:sz w:val="16"/>
                <w:szCs w:val="16"/>
              </w:rPr>
            </w:pPr>
            <w:r w:rsidRPr="00327349">
              <w:rPr>
                <w:rFonts w:ascii="Arial" w:hAnsi="Arial" w:cs="Arial"/>
                <w:sz w:val="16"/>
                <w:szCs w:val="16"/>
              </w:rPr>
              <w:t xml:space="preserve">This document is being provided to you based on our reasonable belief that you are a sophisticated institutional investor that </w:t>
            </w:r>
            <w:proofErr w:type="gramStart"/>
            <w:r w:rsidRPr="00327349">
              <w:rPr>
                <w:rFonts w:ascii="Arial" w:hAnsi="Arial" w:cs="Arial"/>
                <w:sz w:val="16"/>
                <w:szCs w:val="16"/>
              </w:rPr>
              <w:t>is capable of assessing</w:t>
            </w:r>
            <w:proofErr w:type="gramEnd"/>
            <w:r w:rsidRPr="00327349">
              <w:rPr>
                <w:rFonts w:ascii="Arial" w:hAnsi="Arial" w:cs="Arial"/>
                <w:sz w:val="16"/>
                <w:szCs w:val="16"/>
              </w:rPr>
              <w:t xml:space="preserve"> the merits and risks of the matters discussed herein. Institutions referencing this document or extracting information from this document with which to advise their clients will need to ensure that the information satisfies their local jurisdictional requirements and applicable securities laws for conducting business with private and /or retail clients.</w:t>
            </w:r>
          </w:p>
        </w:tc>
      </w:tr>
    </w:tbl>
    <w:p w14:paraId="39B30C88" w14:textId="77777777" w:rsidR="005101C1" w:rsidRPr="00327349" w:rsidRDefault="005101C1"/>
    <w:p w14:paraId="544195BE" w14:textId="77777777" w:rsidR="005101C1" w:rsidRPr="00327349" w:rsidRDefault="005101C1"/>
    <w:p w14:paraId="4D65F75E" w14:textId="77777777" w:rsidR="005101C1" w:rsidRPr="00327349" w:rsidRDefault="005101C1">
      <w:r w:rsidRPr="00327349">
        <w:br w:type="page"/>
      </w:r>
    </w:p>
    <w:p w14:paraId="6EB98834" w14:textId="4CC0D034" w:rsidR="00B43427" w:rsidRPr="00327349" w:rsidRDefault="00B43427"/>
    <w:tbl>
      <w:tblPr>
        <w:tblStyle w:val="TableGrid"/>
        <w:tblW w:w="0" w:type="auto"/>
        <w:tblLook w:val="04A0" w:firstRow="1" w:lastRow="0" w:firstColumn="1" w:lastColumn="0" w:noHBand="0" w:noVBand="1"/>
      </w:tblPr>
      <w:tblGrid>
        <w:gridCol w:w="8990"/>
      </w:tblGrid>
      <w:tr w:rsidR="004F4651" w14:paraId="39E1E5D5" w14:textId="77777777" w:rsidTr="00B43427">
        <w:tc>
          <w:tcPr>
            <w:tcW w:w="8990" w:type="dxa"/>
          </w:tcPr>
          <w:p w14:paraId="56834190" w14:textId="516BA9F5"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This document has been prepared by RBC Capital Markets ("RBCCM") for discussion and/or information purposes only and does not constitute either an offer or the solicitation of an offer to </w:t>
            </w:r>
            <w:proofErr w:type="gramStart"/>
            <w:r w:rsidRPr="00327349">
              <w:rPr>
                <w:rFonts w:ascii="Arial" w:hAnsi="Arial" w:cs="Arial"/>
                <w:bCs/>
                <w:sz w:val="16"/>
                <w:szCs w:val="16"/>
              </w:rPr>
              <w:t>enter into</w:t>
            </w:r>
            <w:proofErr w:type="gramEnd"/>
            <w:r w:rsidRPr="00327349">
              <w:rPr>
                <w:rFonts w:ascii="Arial" w:hAnsi="Arial" w:cs="Arial"/>
                <w:bCs/>
                <w:sz w:val="16"/>
                <w:szCs w:val="16"/>
              </w:rPr>
              <w:t xml:space="preserve"> securities or any other transaction. This document is an indicative summary of the terms and conditions of the transaction described herein. It is not intended to set forth a final expression </w:t>
            </w:r>
            <w:proofErr w:type="gramStart"/>
            <w:r w:rsidRPr="00327349">
              <w:rPr>
                <w:rFonts w:ascii="Arial" w:hAnsi="Arial" w:cs="Arial"/>
                <w:bCs/>
                <w:sz w:val="16"/>
                <w:szCs w:val="16"/>
              </w:rPr>
              <w:t>of  the</w:t>
            </w:r>
            <w:proofErr w:type="gramEnd"/>
            <w:r w:rsidRPr="00327349">
              <w:rPr>
                <w:rFonts w:ascii="Arial" w:hAnsi="Arial" w:cs="Arial"/>
                <w:bCs/>
                <w:sz w:val="16"/>
                <w:szCs w:val="16"/>
              </w:rPr>
              <w:t xml:space="preserve"> terms and conditions of any </w:t>
            </w:r>
            <w:proofErr w:type="gramStart"/>
            <w:r w:rsidRPr="00327349">
              <w:rPr>
                <w:rFonts w:ascii="Arial" w:hAnsi="Arial" w:cs="Arial"/>
                <w:bCs/>
                <w:sz w:val="16"/>
                <w:szCs w:val="16"/>
              </w:rPr>
              <w:t>transaction</w:t>
            </w:r>
            <w:proofErr w:type="gramEnd"/>
            <w:r w:rsidRPr="00327349">
              <w:rPr>
                <w:rFonts w:ascii="Arial" w:hAnsi="Arial" w:cs="Arial"/>
                <w:bCs/>
                <w:sz w:val="16"/>
                <w:szCs w:val="16"/>
              </w:rPr>
              <w:t xml:space="preserve"> and it may be amended, superseded or replaced in its entirety by subsequent summaries and should not be relied on. Should a transaction ultimately be entered into between us, the final terms and conditions of the transaction will be set out in full in a binding transaction document and reference should be made only to such document and not this indicative </w:t>
            </w:r>
            <w:proofErr w:type="spellStart"/>
            <w:r w:rsidRPr="00327349">
              <w:rPr>
                <w:rFonts w:ascii="Arial" w:hAnsi="Arial" w:cs="Arial"/>
                <w:bCs/>
                <w:sz w:val="16"/>
                <w:szCs w:val="16"/>
              </w:rPr>
              <w:t>termsheet</w:t>
            </w:r>
            <w:proofErr w:type="spellEnd"/>
            <w:r w:rsidRPr="00327349">
              <w:rPr>
                <w:rFonts w:ascii="Arial" w:hAnsi="Arial" w:cs="Arial"/>
                <w:bCs/>
                <w:sz w:val="16"/>
                <w:szCs w:val="16"/>
              </w:rPr>
              <w:t xml:space="preserve"> for definitive information.  This document shall not constitute an underwriting commitment, an offer to sell, or the solicitation of an offer to buy any securities, commodities or other instruments, or a recommendation to </w:t>
            </w:r>
            <w:proofErr w:type="gramStart"/>
            <w:r w:rsidRPr="00327349">
              <w:rPr>
                <w:rFonts w:ascii="Arial" w:hAnsi="Arial" w:cs="Arial"/>
                <w:bCs/>
                <w:sz w:val="16"/>
                <w:szCs w:val="16"/>
              </w:rPr>
              <w:t>enter into</w:t>
            </w:r>
            <w:proofErr w:type="gramEnd"/>
            <w:r w:rsidRPr="00327349">
              <w:rPr>
                <w:rFonts w:ascii="Arial" w:hAnsi="Arial" w:cs="Arial"/>
                <w:bCs/>
                <w:sz w:val="16"/>
                <w:szCs w:val="16"/>
              </w:rPr>
              <w:t xml:space="preserve"> any transaction by any RBC entity.  Nor is it an official or unofficial confirmation of terms. Although the indicative information set forth herein is reflective of terms, as of the date of this communication, under which we believe an issuance of securities or other transactions might be structured, no assurance can be given that such an issuance or transaction could in fact be executed, nor is any entity obligated to issue such securities or obligations or enter into any transaction. To the extent that you subsequently </w:t>
            </w:r>
            <w:proofErr w:type="gramStart"/>
            <w:r w:rsidRPr="00327349">
              <w:rPr>
                <w:rFonts w:ascii="Arial" w:hAnsi="Arial" w:cs="Arial"/>
                <w:bCs/>
                <w:sz w:val="16"/>
                <w:szCs w:val="16"/>
              </w:rPr>
              <w:t>enter into</w:t>
            </w:r>
            <w:proofErr w:type="gramEnd"/>
            <w:r w:rsidRPr="00327349">
              <w:rPr>
                <w:rFonts w:ascii="Arial" w:hAnsi="Arial" w:cs="Arial"/>
                <w:bCs/>
                <w:sz w:val="16"/>
                <w:szCs w:val="16"/>
              </w:rPr>
              <w:t xml:space="preserve"> a transaction with RBC and/or any of its affiliates this would be on the basis that you were transacting with us as principal (and not as agent or in any other capacity, fiduciary or otherwise) and no other person would have an interest herein. </w:t>
            </w:r>
          </w:p>
          <w:p w14:paraId="0477101A"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All information, terms and pricing set forth herein is indicative and subject to change without notice. Any </w:t>
            </w:r>
            <w:proofErr w:type="gramStart"/>
            <w:r w:rsidRPr="00327349">
              <w:rPr>
                <w:rFonts w:ascii="Arial" w:hAnsi="Arial" w:cs="Arial"/>
                <w:bCs/>
                <w:sz w:val="16"/>
                <w:szCs w:val="16"/>
              </w:rPr>
              <w:t>opinions</w:t>
            </w:r>
            <w:proofErr w:type="gramEnd"/>
            <w:r w:rsidRPr="00327349">
              <w:rPr>
                <w:rFonts w:ascii="Arial" w:hAnsi="Arial" w:cs="Arial"/>
                <w:bCs/>
                <w:sz w:val="16"/>
                <w:szCs w:val="16"/>
              </w:rPr>
              <w:t xml:space="preserve"> expressed herein </w:t>
            </w:r>
            <w:proofErr w:type="gramStart"/>
            <w:r w:rsidRPr="00327349">
              <w:rPr>
                <w:rFonts w:ascii="Arial" w:hAnsi="Arial" w:cs="Arial"/>
                <w:bCs/>
                <w:sz w:val="16"/>
                <w:szCs w:val="16"/>
              </w:rPr>
              <w:t>reflect</w:t>
            </w:r>
            <w:proofErr w:type="gramEnd"/>
            <w:r w:rsidRPr="00327349">
              <w:rPr>
                <w:rFonts w:ascii="Arial" w:hAnsi="Arial" w:cs="Arial"/>
                <w:bCs/>
                <w:sz w:val="16"/>
                <w:szCs w:val="16"/>
              </w:rPr>
              <w:t xml:space="preserve"> our judgement at the date and time hereof and are subject to change without notice. The information contained in this document has been internally developed or taken from trade and statistical services and other sources which we deem reliable, but no warranty is made that such information is accurate or complete and it should not be relied upon as such. </w:t>
            </w:r>
          </w:p>
          <w:p w14:paraId="66B1604D"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Transactions of the type described herein may involve a high degree of risk and the value of such investments may be highly volatile. Such risks may include without limitation risk of adverse or unanticipated market developments, risk of issuers default and risk of liquidity.  In certain transactions counterparties may lose their entire investment or incur an unlimited loss. </w:t>
            </w:r>
          </w:p>
          <w:p w14:paraId="3DC86647"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This brief statement does not purport to identify or suggest all the risks (directly or indirectly) and other significant aspects in connection with transactions of the type described herein, and counterparties should ensure that they fully understand the terms of the transaction, including the relevant risk factors and any legal, tax, regulatory or accounting considerations applicable to them, prior to transacting.  No representation is made concerning the legal, tax, regulatory or accounting implications in any applicable jurisdiction and we are not advising you in respect of such matters. </w:t>
            </w:r>
            <w:proofErr w:type="gramStart"/>
            <w:r w:rsidRPr="00327349">
              <w:rPr>
                <w:rFonts w:ascii="Arial" w:hAnsi="Arial" w:cs="Arial"/>
                <w:bCs/>
                <w:sz w:val="16"/>
                <w:szCs w:val="16"/>
              </w:rPr>
              <w:t>Accordingly</w:t>
            </w:r>
            <w:proofErr w:type="gramEnd"/>
            <w:r w:rsidRPr="00327349">
              <w:rPr>
                <w:rFonts w:ascii="Arial" w:hAnsi="Arial" w:cs="Arial"/>
                <w:bCs/>
                <w:sz w:val="16"/>
                <w:szCs w:val="16"/>
              </w:rPr>
              <w:t xml:space="preserve"> you must independently determine, with your own advisors, the appropriateness for you of the transaction before transacting. To the fullest extent permissible by law, RBCCM accepts no liability for any loss (including consequential losses) arising from the use of this document or reliance on the information contained herein. RBCCM is acting solely in the capacity of an arm's length contractual counterparty and not in the capacity of your financial adviser or fiduciary. </w:t>
            </w:r>
          </w:p>
          <w:p w14:paraId="4C0898BE" w14:textId="77777777" w:rsidR="004F4651" w:rsidRPr="00327349" w:rsidRDefault="004F4651" w:rsidP="004F4651">
            <w:pPr>
              <w:jc w:val="both"/>
              <w:rPr>
                <w:rFonts w:ascii="Arial" w:hAnsi="Arial" w:cs="Arial"/>
                <w:bCs/>
                <w:sz w:val="16"/>
                <w:szCs w:val="16"/>
              </w:rPr>
            </w:pPr>
            <w:r w:rsidRPr="00327349">
              <w:rPr>
                <w:rFonts w:ascii="Arial" w:hAnsi="Arial" w:cs="Arial"/>
                <w:bCs/>
                <w:sz w:val="16"/>
                <w:szCs w:val="16"/>
              </w:rPr>
              <w:t xml:space="preserve">RBC Capital Markets is a business name used by certain branches, subsidiaries and business units of Royal Bank of Canada including RBC Europe Limited, Royal Bank of Canada, London Branch, RBC Dominion Securities Inc., RBC Capital Markets, LLC, Royal Bank of Canada - Hong Kong Branch and Royal Bank of Canada - Sydney Branch.   RBC Europe Limited is </w:t>
            </w:r>
            <w:proofErr w:type="spellStart"/>
            <w:r w:rsidRPr="00327349">
              <w:rPr>
                <w:rFonts w:ascii="Arial" w:hAnsi="Arial" w:cs="Arial"/>
                <w:bCs/>
                <w:sz w:val="16"/>
                <w:szCs w:val="16"/>
              </w:rPr>
              <w:t>authorised</w:t>
            </w:r>
            <w:proofErr w:type="spellEnd"/>
            <w:r w:rsidRPr="00327349">
              <w:rPr>
                <w:rFonts w:ascii="Arial" w:hAnsi="Arial" w:cs="Arial"/>
                <w:bCs/>
                <w:sz w:val="16"/>
                <w:szCs w:val="16"/>
              </w:rPr>
              <w:t xml:space="preserve"> in the UK by the Prudential Regulation Authority and regulated by the Financial Conduct Authority and the Prudential Regulation Authority and Royal Bank of Canada, London Branch is </w:t>
            </w:r>
            <w:proofErr w:type="spellStart"/>
            <w:r w:rsidRPr="00327349">
              <w:rPr>
                <w:rFonts w:ascii="Arial" w:hAnsi="Arial" w:cs="Arial"/>
                <w:bCs/>
                <w:sz w:val="16"/>
                <w:szCs w:val="16"/>
              </w:rPr>
              <w:t>authorised</w:t>
            </w:r>
            <w:proofErr w:type="spellEnd"/>
            <w:r w:rsidRPr="00327349">
              <w:rPr>
                <w:rFonts w:ascii="Arial" w:hAnsi="Arial" w:cs="Arial"/>
                <w:bCs/>
                <w:sz w:val="16"/>
                <w:szCs w:val="16"/>
              </w:rPr>
              <w:t xml:space="preserve"> and regulated by the Office of the Superintendent of Financial Institutions of Canada and by the Prudential Regulation Authority. This document is approved for issue in the UK by RBC Europe Limited which is </w:t>
            </w:r>
            <w:proofErr w:type="gramStart"/>
            <w:r w:rsidRPr="00327349">
              <w:rPr>
                <w:rFonts w:ascii="Arial" w:hAnsi="Arial" w:cs="Arial"/>
                <w:bCs/>
                <w:sz w:val="16"/>
                <w:szCs w:val="16"/>
              </w:rPr>
              <w:t xml:space="preserve">an </w:t>
            </w:r>
            <w:proofErr w:type="spellStart"/>
            <w:r w:rsidRPr="00327349">
              <w:rPr>
                <w:rFonts w:ascii="Arial" w:hAnsi="Arial" w:cs="Arial"/>
                <w:bCs/>
                <w:sz w:val="16"/>
                <w:szCs w:val="16"/>
              </w:rPr>
              <w:t>authorised</w:t>
            </w:r>
            <w:proofErr w:type="spellEnd"/>
            <w:proofErr w:type="gramEnd"/>
            <w:r w:rsidRPr="00327349">
              <w:rPr>
                <w:rFonts w:ascii="Arial" w:hAnsi="Arial" w:cs="Arial"/>
                <w:bCs/>
                <w:sz w:val="16"/>
                <w:szCs w:val="16"/>
              </w:rPr>
              <w:t xml:space="preserve"> and regulated by the Financial Conduct Authority.  </w:t>
            </w:r>
          </w:p>
          <w:p w14:paraId="28A0BF91" w14:textId="22E0F081" w:rsidR="004F4651" w:rsidRPr="004E5937" w:rsidRDefault="004F4651" w:rsidP="004F4651">
            <w:pPr>
              <w:jc w:val="both"/>
              <w:rPr>
                <w:rFonts w:ascii="Arial" w:hAnsi="Arial" w:cs="Arial"/>
                <w:bCs/>
                <w:sz w:val="16"/>
                <w:szCs w:val="16"/>
              </w:rPr>
            </w:pPr>
            <w:r w:rsidRPr="00327349">
              <w:rPr>
                <w:rFonts w:ascii="Arial" w:hAnsi="Arial" w:cs="Arial"/>
                <w:bCs/>
                <w:sz w:val="16"/>
                <w:szCs w:val="16"/>
              </w:rPr>
              <w:t>This document is confidential, and no part of it may be reproduced, distributed or transmitted without the prior written permission of RBCCM. ©Copyright 202</w:t>
            </w:r>
            <w:r w:rsidR="00AF5BDF">
              <w:rPr>
                <w:rFonts w:ascii="Arial" w:hAnsi="Arial" w:cs="Arial"/>
                <w:bCs/>
                <w:sz w:val="16"/>
                <w:szCs w:val="16"/>
              </w:rPr>
              <w:t>6</w:t>
            </w:r>
            <w:r w:rsidRPr="00327349">
              <w:rPr>
                <w:rFonts w:ascii="Arial" w:hAnsi="Arial" w:cs="Arial"/>
                <w:bCs/>
                <w:sz w:val="16"/>
                <w:szCs w:val="16"/>
              </w:rPr>
              <w:t xml:space="preserve"> (all rights reserved).</w:t>
            </w:r>
          </w:p>
        </w:tc>
      </w:tr>
    </w:tbl>
    <w:p w14:paraId="2E45DB4F" w14:textId="008EB573" w:rsidR="00522A01" w:rsidRDefault="00522A01"/>
    <w:p w14:paraId="77869DB0" w14:textId="77777777" w:rsidR="00B43427" w:rsidRPr="00A376B9" w:rsidRDefault="00B43427" w:rsidP="00A376B9"/>
    <w:sectPr w:rsidR="00B43427" w:rsidRPr="00A376B9" w:rsidSect="00566278">
      <w:headerReference w:type="default" r:id="rId8"/>
      <w:footerReference w:type="default" r:id="rId9"/>
      <w:pgSz w:w="11906" w:h="16838"/>
      <w:pgMar w:top="1440" w:right="1106" w:bottom="90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7DBC" w14:textId="77777777" w:rsidR="004A099F" w:rsidRDefault="004A099F">
      <w:r>
        <w:separator/>
      </w:r>
    </w:p>
  </w:endnote>
  <w:endnote w:type="continuationSeparator" w:id="0">
    <w:p w14:paraId="543C0918" w14:textId="77777777" w:rsidR="004A099F" w:rsidRDefault="004A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000" w:firstRow="0" w:lastRow="0" w:firstColumn="0" w:lastColumn="0" w:noHBand="0" w:noVBand="0"/>
    </w:tblPr>
    <w:tblGrid>
      <w:gridCol w:w="5807"/>
      <w:gridCol w:w="3652"/>
    </w:tblGrid>
    <w:tr w:rsidR="002A4CDA" w14:paraId="78584D2C" w14:textId="77777777" w:rsidTr="00A8566D">
      <w:trPr>
        <w:trHeight w:val="118"/>
      </w:trPr>
      <w:tc>
        <w:tcPr>
          <w:tcW w:w="5920" w:type="dxa"/>
        </w:tcPr>
        <w:p w14:paraId="5DB4C7B7" w14:textId="77777777" w:rsidR="00A7095A" w:rsidRDefault="00A7095A" w:rsidP="00A11A5F">
          <w:pPr>
            <w:pStyle w:val="Footer"/>
            <w:spacing w:line="0" w:lineRule="atLeast"/>
            <w:rPr>
              <w:sz w:val="10"/>
            </w:rPr>
          </w:pPr>
        </w:p>
      </w:tc>
      <w:tc>
        <w:tcPr>
          <w:tcW w:w="3719" w:type="dxa"/>
        </w:tcPr>
        <w:p w14:paraId="7B5EA120" w14:textId="77777777" w:rsidR="00A7095A" w:rsidRDefault="00A7095A" w:rsidP="00BF57BA">
          <w:pPr>
            <w:pStyle w:val="Footer"/>
            <w:spacing w:line="0" w:lineRule="atLeast"/>
            <w:jc w:val="right"/>
            <w:rPr>
              <w:sz w:val="10"/>
            </w:rPr>
          </w:pPr>
          <w:r>
            <w:rPr>
              <w:rStyle w:val="PageNumber"/>
              <w:sz w:val="10"/>
            </w:rPr>
            <w:fldChar w:fldCharType="begin"/>
          </w:r>
          <w:r>
            <w:rPr>
              <w:rStyle w:val="PageNumber"/>
              <w:sz w:val="10"/>
            </w:rPr>
            <w:instrText xml:space="preserve"> PAGE </w:instrText>
          </w:r>
          <w:r>
            <w:rPr>
              <w:rStyle w:val="PageNumber"/>
              <w:sz w:val="10"/>
            </w:rPr>
            <w:fldChar w:fldCharType="separate"/>
          </w:r>
          <w:r w:rsidR="003F1D30">
            <w:rPr>
              <w:rStyle w:val="PageNumber"/>
              <w:noProof/>
              <w:sz w:val="10"/>
            </w:rPr>
            <w:t>1</w:t>
          </w:r>
          <w:r>
            <w:rPr>
              <w:rStyle w:val="PageNumber"/>
              <w:sz w:val="10"/>
            </w:rPr>
            <w:fldChar w:fldCharType="end"/>
          </w:r>
        </w:p>
      </w:tc>
    </w:tr>
    <w:tr w:rsidR="002A4CDA" w14:paraId="4D1BBD56" w14:textId="77777777" w:rsidTr="00A8566D">
      <w:trPr>
        <w:trHeight w:val="118"/>
      </w:trPr>
      <w:tc>
        <w:tcPr>
          <w:tcW w:w="5920" w:type="dxa"/>
          <w:tcBorders>
            <w:bottom w:val="nil"/>
          </w:tcBorders>
        </w:tcPr>
        <w:p w14:paraId="6E957742" w14:textId="77777777" w:rsidR="00A7095A" w:rsidRDefault="00A7095A" w:rsidP="00BF57BA">
          <w:pPr>
            <w:pStyle w:val="Footer"/>
            <w:spacing w:before="100" w:line="0" w:lineRule="atLeast"/>
            <w:rPr>
              <w:sz w:val="10"/>
            </w:rPr>
          </w:pPr>
          <w:r>
            <w:rPr>
              <w:sz w:val="8"/>
              <w:lang w:val="en-GB"/>
            </w:rPr>
            <w:t>Registered in England and Wales: 995939</w:t>
          </w:r>
          <w:r>
            <w:rPr>
              <w:sz w:val="8"/>
              <w:lang w:val="en-GB"/>
            </w:rPr>
            <w:br/>
          </w:r>
          <w:r w:rsidR="00702ED6">
            <w:rPr>
              <w:sz w:val="8"/>
              <w:lang w:val="en-GB"/>
            </w:rPr>
            <w:t xml:space="preserve">Registered Address: </w:t>
          </w:r>
          <w:r w:rsidR="00702ED6" w:rsidRPr="00A1699F">
            <w:rPr>
              <w:sz w:val="8"/>
              <w:lang w:val="en-GB"/>
            </w:rPr>
            <w:t>100 Bishopsgate London, EC2N 4AA</w:t>
          </w:r>
        </w:p>
      </w:tc>
      <w:tc>
        <w:tcPr>
          <w:tcW w:w="3719" w:type="dxa"/>
          <w:tcBorders>
            <w:bottom w:val="nil"/>
          </w:tcBorders>
        </w:tcPr>
        <w:p w14:paraId="770D1CEE" w14:textId="77777777" w:rsidR="00A7095A" w:rsidRDefault="00702ED6" w:rsidP="00A8566D">
          <w:pPr>
            <w:pStyle w:val="Footer"/>
            <w:spacing w:before="100" w:line="0" w:lineRule="atLeast"/>
            <w:jc w:val="right"/>
            <w:rPr>
              <w:sz w:val="10"/>
            </w:rPr>
          </w:pPr>
          <w:r w:rsidRPr="00A1699F">
            <w:rPr>
              <w:sz w:val="8"/>
              <w:lang w:val="en-GB"/>
            </w:rPr>
            <w:t>Authorised by the Prudential Regulatory Authority ("PRA") and regulated by the Financial Conduct Authority ("FCA") and the PRA</w:t>
          </w:r>
        </w:p>
      </w:tc>
    </w:tr>
  </w:tbl>
  <w:p w14:paraId="3C3B7538" w14:textId="77777777" w:rsidR="00A7095A" w:rsidRDefault="00A7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8E96" w14:textId="77777777" w:rsidR="004A099F" w:rsidRDefault="004A099F">
      <w:r>
        <w:separator/>
      </w:r>
    </w:p>
  </w:footnote>
  <w:footnote w:type="continuationSeparator" w:id="0">
    <w:p w14:paraId="15C476A2" w14:textId="77777777" w:rsidR="004A099F" w:rsidRDefault="004A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7" w:type="dxa"/>
      <w:tblInd w:w="-567" w:type="dxa"/>
      <w:tblBorders>
        <w:bottom w:val="single" w:sz="8" w:space="0" w:color="A29989"/>
      </w:tblBorders>
      <w:tblLayout w:type="fixed"/>
      <w:tblCellMar>
        <w:left w:w="0" w:type="dxa"/>
        <w:right w:w="0" w:type="dxa"/>
      </w:tblCellMar>
      <w:tblLook w:val="0000" w:firstRow="0" w:lastRow="0" w:firstColumn="0" w:lastColumn="0" w:noHBand="0" w:noVBand="0"/>
    </w:tblPr>
    <w:tblGrid>
      <w:gridCol w:w="5026"/>
      <w:gridCol w:w="4541"/>
    </w:tblGrid>
    <w:tr w:rsidR="002A4CDA" w14:paraId="00D41C6D" w14:textId="77777777" w:rsidTr="00244833">
      <w:trPr>
        <w:cantSplit/>
        <w:trHeight w:val="1286"/>
      </w:trPr>
      <w:tc>
        <w:tcPr>
          <w:tcW w:w="5026" w:type="dxa"/>
        </w:tcPr>
        <w:p w14:paraId="5C3444A6" w14:textId="555A8105" w:rsidR="00A7095A" w:rsidRPr="00651E13" w:rsidRDefault="00D96F51" w:rsidP="00057552">
          <w:pPr>
            <w:tabs>
              <w:tab w:val="center" w:pos="4153"/>
              <w:tab w:val="right" w:pos="8306"/>
              <w:tab w:val="right" w:pos="9214"/>
            </w:tabs>
            <w:spacing w:before="20" w:line="160" w:lineRule="atLeast"/>
            <w:rPr>
              <w:sz w:val="12"/>
              <w:lang w:val="en-GB"/>
            </w:rPr>
          </w:pPr>
          <w:r w:rsidRPr="00651E13">
            <w:rPr>
              <w:noProof/>
            </w:rPr>
            <w:drawing>
              <wp:inline distT="0" distB="0" distL="0" distR="0" wp14:anchorId="112A6499" wp14:editId="61B0C3F5">
                <wp:extent cx="15049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inline>
            </w:drawing>
          </w:r>
        </w:p>
      </w:tc>
      <w:tc>
        <w:tcPr>
          <w:tcW w:w="454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tblGrid>
          <w:tr w:rsidR="00C82603" w14:paraId="4DA7AC52" w14:textId="77777777" w:rsidTr="00471D81">
            <w:tc>
              <w:tcPr>
                <w:tcW w:w="4531" w:type="dxa"/>
              </w:tcPr>
              <w:p w14:paraId="3841C017" w14:textId="537F0225" w:rsidR="00C82603" w:rsidRDefault="00C82603" w:rsidP="00C82603">
                <w:pPr>
                  <w:tabs>
                    <w:tab w:val="left" w:pos="1134"/>
                    <w:tab w:val="right" w:pos="3738"/>
                  </w:tabs>
                  <w:spacing w:before="160" w:line="180" w:lineRule="atLeast"/>
                  <w:jc w:val="right"/>
                  <w:rPr>
                    <w:rFonts w:ascii="Arial" w:hAnsi="Arial" w:cs="Arial"/>
                    <w:sz w:val="14"/>
                    <w:lang w:val="en-GB"/>
                  </w:rPr>
                </w:pPr>
                <w:r>
                  <w:rPr>
                    <w:rFonts w:ascii="Arial" w:hAnsi="Arial" w:cs="Arial"/>
                    <w:b/>
                    <w:bCs/>
                    <w:sz w:val="14"/>
                    <w:lang w:val="en-GB"/>
                  </w:rPr>
                  <w:t>RBC London Branch</w:t>
                </w:r>
                <w:r>
                  <w:rPr>
                    <w:rFonts w:ascii="Arial" w:hAnsi="Arial" w:cs="Arial"/>
                    <w:b/>
                    <w:bCs/>
                    <w:sz w:val="14"/>
                    <w:lang w:val="en-GB"/>
                  </w:rPr>
                  <w:br/>
                </w:r>
                <w:r>
                  <w:rPr>
                    <w:rFonts w:ascii="Arial" w:hAnsi="Arial" w:cs="Arial"/>
                    <w:sz w:val="14"/>
                    <w:lang w:val="en-GB"/>
                  </w:rPr>
                  <w:t>100 Bishopsgate</w:t>
                </w:r>
                <w:r>
                  <w:rPr>
                    <w:rFonts w:ascii="Arial" w:hAnsi="Arial" w:cs="Arial"/>
                    <w:sz w:val="14"/>
                    <w:lang w:val="en-GB"/>
                  </w:rPr>
                  <w:br/>
                  <w:t>London, EC2N 4AA</w:t>
                </w:r>
                <w:r w:rsidRPr="00B94AF9">
                  <w:rPr>
                    <w:rFonts w:ascii="Arial" w:hAnsi="Arial" w:cs="Arial"/>
                    <w:sz w:val="14"/>
                    <w:lang w:val="en-GB"/>
                  </w:rPr>
                  <w:t xml:space="preserve"> </w:t>
                </w:r>
              </w:p>
              <w:p w14:paraId="70D244D6" w14:textId="0A920DC0" w:rsidR="00C82603" w:rsidRDefault="00C82603" w:rsidP="00C82603">
                <w:pPr>
                  <w:tabs>
                    <w:tab w:val="left" w:pos="1134"/>
                    <w:tab w:val="right" w:pos="3738"/>
                  </w:tabs>
                  <w:spacing w:before="160" w:line="180" w:lineRule="atLeast"/>
                  <w:jc w:val="right"/>
                  <w:rPr>
                    <w:rFonts w:ascii="Arial" w:hAnsi="Arial" w:cs="Arial"/>
                    <w:b/>
                    <w:bCs/>
                    <w:sz w:val="14"/>
                    <w:lang w:val="en-GB"/>
                  </w:rPr>
                </w:pPr>
                <w:r w:rsidRPr="00B94AF9">
                  <w:rPr>
                    <w:rFonts w:ascii="Arial" w:hAnsi="Arial" w:cs="Arial"/>
                    <w:sz w:val="14"/>
                    <w:lang w:val="en-GB"/>
                  </w:rPr>
                  <w:t xml:space="preserve">Switchboard: </w:t>
                </w:r>
                <w:r w:rsidRPr="00B94AF9">
                  <w:rPr>
                    <w:rFonts w:ascii="Arial" w:hAnsi="Arial" w:cs="Arial"/>
                    <w:sz w:val="14"/>
                    <w:lang w:val="en-GB"/>
                  </w:rPr>
                  <w:tab/>
                  <w:t>+44 (0)20 7489 1188</w:t>
                </w:r>
                <w:r w:rsidRPr="00B94AF9">
                  <w:rPr>
                    <w:rFonts w:ascii="Arial" w:hAnsi="Arial" w:cs="Arial"/>
                    <w:b/>
                    <w:bCs/>
                    <w:sz w:val="14"/>
                    <w:lang w:val="en-GB"/>
                  </w:rPr>
                  <w:br/>
                </w:r>
                <w:r w:rsidRPr="00B94AF9">
                  <w:rPr>
                    <w:rFonts w:ascii="Arial" w:hAnsi="Arial" w:cs="Arial"/>
                    <w:sz w:val="14"/>
                    <w:lang w:val="en-GB"/>
                  </w:rPr>
                  <w:t xml:space="preserve">Facsimile: </w:t>
                </w:r>
                <w:r w:rsidRPr="00B94AF9">
                  <w:rPr>
                    <w:rFonts w:ascii="Arial" w:hAnsi="Arial" w:cs="Arial"/>
                    <w:sz w:val="14"/>
                    <w:lang w:val="en-GB"/>
                  </w:rPr>
                  <w:tab/>
                  <w:t>+44 (0)20 7329 6144</w:t>
                </w:r>
              </w:p>
            </w:tc>
          </w:tr>
          <w:tr w:rsidR="00C82603" w14:paraId="43320B25" w14:textId="77777777" w:rsidTr="00471D81">
            <w:tc>
              <w:tcPr>
                <w:tcW w:w="4531" w:type="dxa"/>
              </w:tcPr>
              <w:p w14:paraId="348A92E4" w14:textId="75ABD17F" w:rsidR="00C82603" w:rsidRDefault="00C82603" w:rsidP="00C82603">
                <w:pPr>
                  <w:tabs>
                    <w:tab w:val="left" w:pos="1134"/>
                    <w:tab w:val="right" w:pos="3738"/>
                  </w:tabs>
                  <w:spacing w:before="160" w:line="180" w:lineRule="atLeast"/>
                  <w:jc w:val="right"/>
                  <w:rPr>
                    <w:rFonts w:ascii="Arial" w:hAnsi="Arial" w:cs="Arial"/>
                    <w:b/>
                    <w:bCs/>
                    <w:sz w:val="14"/>
                    <w:lang w:val="en-GB"/>
                  </w:rPr>
                </w:pPr>
              </w:p>
            </w:tc>
          </w:tr>
        </w:tbl>
        <w:p w14:paraId="48445740" w14:textId="4A79A87E" w:rsidR="00A7095A" w:rsidRPr="00B94AF9" w:rsidRDefault="00A7095A" w:rsidP="002F79ED">
          <w:pPr>
            <w:tabs>
              <w:tab w:val="left" w:pos="1134"/>
              <w:tab w:val="right" w:pos="3738"/>
            </w:tabs>
            <w:spacing w:before="160" w:line="180" w:lineRule="atLeast"/>
            <w:jc w:val="right"/>
            <w:rPr>
              <w:rFonts w:ascii="Arial" w:hAnsi="Arial" w:cs="Arial"/>
              <w:sz w:val="14"/>
              <w:lang w:val="en-GB"/>
            </w:rPr>
          </w:pPr>
        </w:p>
      </w:tc>
    </w:tr>
  </w:tbl>
  <w:p w14:paraId="645343D5" w14:textId="77777777" w:rsidR="00943D33" w:rsidRPr="002B3FCA" w:rsidRDefault="00943D33" w:rsidP="002B3FCA">
    <w:pPr>
      <w:pStyle w:val="Header"/>
      <w:tabs>
        <w:tab w:val="clear" w:pos="8640"/>
        <w:tab w:val="right" w:pos="8931"/>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955"/>
    <w:multiLevelType w:val="hybridMultilevel"/>
    <w:tmpl w:val="FFFFFFFF"/>
    <w:lvl w:ilvl="0" w:tplc="DB5AAB78">
      <w:start w:val="1"/>
      <w:numFmt w:val="decimal"/>
      <w:lvlText w:val="%1."/>
      <w:lvlJc w:val="left"/>
      <w:pPr>
        <w:ind w:left="420" w:hanging="420"/>
      </w:pPr>
      <w:rPr>
        <w:rFonts w:cs="Times New Roman"/>
      </w:rPr>
    </w:lvl>
    <w:lvl w:ilvl="1" w:tplc="04090017">
      <w:start w:val="1"/>
      <w:numFmt w:val="aiueoFullWidth"/>
      <w:lvlText w:val="(%2)"/>
      <w:lvlJc w:val="left"/>
      <w:pPr>
        <w:ind w:left="880" w:hanging="440"/>
      </w:pPr>
      <w:rPr>
        <w:rFonts w:cs="Times New Roman"/>
      </w:rPr>
    </w:lvl>
    <w:lvl w:ilvl="2" w:tplc="04090011">
      <w:start w:val="1"/>
      <w:numFmt w:val="decimalEnclosedCircle"/>
      <w:lvlText w:val="%3"/>
      <w:lvlJc w:val="left"/>
      <w:pPr>
        <w:ind w:left="1320" w:hanging="440"/>
      </w:pPr>
      <w:rPr>
        <w:rFonts w:cs="Times New Roman"/>
      </w:rPr>
    </w:lvl>
    <w:lvl w:ilvl="3" w:tplc="0409000F">
      <w:start w:val="1"/>
      <w:numFmt w:val="decimal"/>
      <w:lvlText w:val="%4."/>
      <w:lvlJc w:val="left"/>
      <w:pPr>
        <w:ind w:left="1760" w:hanging="440"/>
      </w:pPr>
      <w:rPr>
        <w:rFonts w:cs="Times New Roman"/>
      </w:rPr>
    </w:lvl>
    <w:lvl w:ilvl="4" w:tplc="04090017">
      <w:start w:val="1"/>
      <w:numFmt w:val="aiueoFullWidth"/>
      <w:lvlText w:val="(%5)"/>
      <w:lvlJc w:val="left"/>
      <w:pPr>
        <w:ind w:left="2200" w:hanging="440"/>
      </w:pPr>
      <w:rPr>
        <w:rFonts w:cs="Times New Roman"/>
      </w:rPr>
    </w:lvl>
    <w:lvl w:ilvl="5" w:tplc="04090011">
      <w:start w:val="1"/>
      <w:numFmt w:val="decimalEnclosedCircle"/>
      <w:lvlText w:val="%6"/>
      <w:lvlJc w:val="left"/>
      <w:pPr>
        <w:ind w:left="2640" w:hanging="440"/>
      </w:pPr>
      <w:rPr>
        <w:rFonts w:cs="Times New Roman"/>
      </w:rPr>
    </w:lvl>
    <w:lvl w:ilvl="6" w:tplc="0409000F">
      <w:start w:val="1"/>
      <w:numFmt w:val="decimal"/>
      <w:lvlText w:val="%7."/>
      <w:lvlJc w:val="left"/>
      <w:pPr>
        <w:ind w:left="3080" w:hanging="440"/>
      </w:pPr>
      <w:rPr>
        <w:rFonts w:cs="Times New Roman"/>
      </w:rPr>
    </w:lvl>
    <w:lvl w:ilvl="7" w:tplc="04090017">
      <w:start w:val="1"/>
      <w:numFmt w:val="aiueoFullWidth"/>
      <w:lvlText w:val="(%8)"/>
      <w:lvlJc w:val="left"/>
      <w:pPr>
        <w:ind w:left="3520" w:hanging="440"/>
      </w:pPr>
      <w:rPr>
        <w:rFonts w:cs="Times New Roman"/>
      </w:rPr>
    </w:lvl>
    <w:lvl w:ilvl="8" w:tplc="04090011">
      <w:start w:val="1"/>
      <w:numFmt w:val="decimalEnclosedCircle"/>
      <w:lvlText w:val="%9"/>
      <w:lvlJc w:val="left"/>
      <w:pPr>
        <w:ind w:left="3960" w:hanging="440"/>
      </w:pPr>
      <w:rPr>
        <w:rFonts w:cs="Times New Roman"/>
      </w:rPr>
    </w:lvl>
  </w:abstractNum>
  <w:abstractNum w:abstractNumId="1" w15:restartNumberingAfterBreak="0">
    <w:nsid w:val="108B5C6C"/>
    <w:multiLevelType w:val="multilevel"/>
    <w:tmpl w:val="98F8FC2E"/>
    <w:name w:val="Defs"/>
    <w:lvl w:ilvl="0">
      <w:start w:val="1"/>
      <w:numFmt w:val="none"/>
      <w:pStyle w:val="Def1"/>
      <w:suff w:val="nothing"/>
      <w:lvlText w:val=""/>
      <w:lvlJc w:val="left"/>
      <w:pPr>
        <w:ind w:left="0" w:firstLine="0"/>
      </w:pPr>
      <w:rPr>
        <w:rFonts w:hint="default"/>
      </w:rPr>
    </w:lvl>
    <w:lvl w:ilvl="1">
      <w:start w:val="1"/>
      <w:numFmt w:val="lowerLetter"/>
      <w:pStyle w:val="Def2"/>
      <w:lvlText w:val="(%2)"/>
      <w:lvlJc w:val="left"/>
      <w:pPr>
        <w:tabs>
          <w:tab w:val="num" w:pos="720"/>
        </w:tabs>
        <w:ind w:left="720" w:hanging="720"/>
      </w:pPr>
      <w:rPr>
        <w:rFonts w:hint="default"/>
      </w:rPr>
    </w:lvl>
    <w:lvl w:ilvl="2">
      <w:start w:val="1"/>
      <w:numFmt w:val="lowerRoman"/>
      <w:pStyle w:val="Def3"/>
      <w:lvlText w:val="(%3)"/>
      <w:lvlJc w:val="left"/>
      <w:pPr>
        <w:tabs>
          <w:tab w:val="num" w:pos="1440"/>
        </w:tabs>
        <w:ind w:left="1440" w:hanging="720"/>
      </w:pPr>
      <w:rPr>
        <w:rFonts w:hint="default"/>
      </w:rPr>
    </w:lvl>
    <w:lvl w:ilvl="3">
      <w:start w:val="1"/>
      <w:numFmt w:val="lowerLetter"/>
      <w:pStyle w:val="Def4"/>
      <w:lvlText w:val="(%4)"/>
      <w:lvlJc w:val="left"/>
      <w:pPr>
        <w:tabs>
          <w:tab w:val="num" w:pos="1440"/>
        </w:tabs>
        <w:ind w:left="1440" w:hanging="720"/>
      </w:pPr>
      <w:rPr>
        <w:rFonts w:hint="default"/>
      </w:rPr>
    </w:lvl>
    <w:lvl w:ilvl="4">
      <w:start w:val="1"/>
      <w:numFmt w:val="upperLetter"/>
      <w:pStyle w:val="Def5"/>
      <w:lvlText w:val="(%5)"/>
      <w:lvlJc w:val="left"/>
      <w:pPr>
        <w:tabs>
          <w:tab w:val="num" w:pos="3413"/>
        </w:tabs>
        <w:ind w:left="3413" w:hanging="720"/>
      </w:pPr>
      <w:rPr>
        <w:rFonts w:hint="default"/>
        <w:sz w:val="18"/>
        <w:szCs w:val="18"/>
      </w:rPr>
    </w:lvl>
    <w:lvl w:ilvl="5">
      <w:start w:val="24"/>
      <w:numFmt w:val="lowerLetter"/>
      <w:pStyle w:val="Def6"/>
      <w:lvlText w:val="(%6)"/>
      <w:lvlJc w:val="left"/>
      <w:pPr>
        <w:tabs>
          <w:tab w:val="num" w:pos="2880"/>
        </w:tabs>
        <w:ind w:left="2880" w:hanging="720"/>
      </w:pPr>
      <w:rPr>
        <w:rFonts w:hint="default"/>
      </w:rPr>
    </w:lvl>
    <w:lvl w:ilvl="6">
      <w:start w:val="1"/>
      <w:numFmt w:val="upperLetter"/>
      <w:pStyle w:val="Def7"/>
      <w:lvlText w:val="(%7)"/>
      <w:lvlJc w:val="left"/>
      <w:pPr>
        <w:tabs>
          <w:tab w:val="num" w:pos="2160"/>
        </w:tabs>
        <w:ind w:left="2160" w:hanging="720"/>
      </w:pPr>
      <w:rPr>
        <w:rFonts w:hint="default"/>
      </w:rPr>
    </w:lvl>
    <w:lvl w:ilvl="7">
      <w:start w:val="1"/>
      <w:numFmt w:val="upperRoman"/>
      <w:pStyle w:val="Def8"/>
      <w:lvlText w:val="%8."/>
      <w:lvlJc w:val="left"/>
      <w:pPr>
        <w:tabs>
          <w:tab w:val="num" w:pos="2880"/>
        </w:tabs>
        <w:ind w:left="2880" w:hanging="720"/>
      </w:pPr>
      <w:rPr>
        <w:rFonts w:hint="default"/>
      </w:rPr>
    </w:lvl>
    <w:lvl w:ilvl="8">
      <w:start w:val="1"/>
      <w:numFmt w:val="lowerLetter"/>
      <w:pStyle w:val="Def9"/>
      <w:lvlText w:val="(%9)"/>
      <w:lvlJc w:val="left"/>
      <w:pPr>
        <w:tabs>
          <w:tab w:val="num" w:pos="2880"/>
        </w:tabs>
        <w:ind w:left="2880" w:hanging="720"/>
      </w:pPr>
      <w:rPr>
        <w:rFonts w:hint="default"/>
      </w:rPr>
    </w:lvl>
  </w:abstractNum>
  <w:abstractNum w:abstractNumId="2" w15:restartNumberingAfterBreak="0">
    <w:nsid w:val="1548104D"/>
    <w:multiLevelType w:val="multilevel"/>
    <w:tmpl w:val="50F2E3CC"/>
    <w:name w:val="Defpara"/>
    <w:lvl w:ilvl="0">
      <w:start w:val="1"/>
      <w:numFmt w:val="none"/>
      <w:pStyle w:val="Defhead"/>
      <w:suff w:val="nothing"/>
      <w:lvlText w:val=""/>
      <w:lvlJc w:val="left"/>
      <w:pPr>
        <w:ind w:left="0" w:firstLine="0"/>
      </w:pPr>
      <w:rPr>
        <w:rFonts w:hint="default"/>
      </w:rPr>
    </w:lvl>
    <w:lvl w:ilvl="1">
      <w:start w:val="1"/>
      <w:numFmt w:val="upperLetter"/>
      <w:pStyle w:val="Defpara1"/>
      <w:lvlText w:val="(%1%2)"/>
      <w:lvlJc w:val="left"/>
      <w:pPr>
        <w:tabs>
          <w:tab w:val="num" w:pos="720"/>
        </w:tabs>
        <w:ind w:left="720" w:hanging="720"/>
      </w:pPr>
      <w:rPr>
        <w:rFonts w:hint="default"/>
      </w:rPr>
    </w:lvl>
    <w:lvl w:ilvl="2">
      <w:start w:val="1"/>
      <w:numFmt w:val="lowerLetter"/>
      <w:pStyle w:val="Defpara2"/>
      <w:lvlText w:val="(%1%3)"/>
      <w:lvlJc w:val="left"/>
      <w:pPr>
        <w:tabs>
          <w:tab w:val="num" w:pos="720"/>
        </w:tabs>
        <w:ind w:left="720" w:hanging="720"/>
      </w:pPr>
      <w:rPr>
        <w:rFonts w:hint="default"/>
      </w:rPr>
    </w:lvl>
    <w:lvl w:ilvl="3">
      <w:start w:val="1"/>
      <w:numFmt w:val="lowerRoman"/>
      <w:pStyle w:val="Defpara3"/>
      <w:lvlText w:val="(%1%4)"/>
      <w:lvlJc w:val="left"/>
      <w:pPr>
        <w:tabs>
          <w:tab w:val="num" w:pos="720"/>
        </w:tabs>
        <w:ind w:left="720" w:hanging="720"/>
      </w:pPr>
      <w:rPr>
        <w:rFonts w:hint="default"/>
      </w:rPr>
    </w:lvl>
    <w:lvl w:ilvl="4">
      <w:start w:val="1"/>
      <w:numFmt w:val="decimal"/>
      <w:pStyle w:val="Defpara4"/>
      <w:lvlText w:val="(%5)"/>
      <w:lvlJc w:val="left"/>
      <w:pPr>
        <w:tabs>
          <w:tab w:val="num" w:pos="1440"/>
        </w:tabs>
        <w:ind w:left="1440" w:hanging="720"/>
      </w:pPr>
      <w:rPr>
        <w:rFonts w:hint="default"/>
      </w:rPr>
    </w:lvl>
    <w:lvl w:ilvl="5">
      <w:start w:val="1"/>
      <w:numFmt w:val="lowerLetter"/>
      <w:pStyle w:val="Defpara5"/>
      <w:lvlText w:val="(%6)"/>
      <w:lvlJc w:val="left"/>
      <w:pPr>
        <w:tabs>
          <w:tab w:val="num" w:pos="2160"/>
        </w:tabs>
        <w:ind w:left="2160" w:hanging="720"/>
      </w:pPr>
      <w:rPr>
        <w:rFonts w:hint="default"/>
      </w:rPr>
    </w:lvl>
    <w:lvl w:ilvl="6">
      <w:start w:val="1"/>
      <w:numFmt w:val="upperLetter"/>
      <w:pStyle w:val="Defpara6"/>
      <w:lvlText w:val="(%7)"/>
      <w:lvlJc w:val="left"/>
      <w:pPr>
        <w:tabs>
          <w:tab w:val="num" w:pos="2880"/>
        </w:tabs>
        <w:ind w:left="2880" w:hanging="720"/>
      </w:pPr>
      <w:rPr>
        <w:rFonts w:hint="default"/>
      </w:rPr>
    </w:lvl>
    <w:lvl w:ilvl="7">
      <w:start w:val="24"/>
      <w:numFmt w:val="lowerLetter"/>
      <w:pStyle w:val="Defpara7"/>
      <w:lvlText w:val="(%8)"/>
      <w:lvlJc w:val="left"/>
      <w:pPr>
        <w:tabs>
          <w:tab w:val="num" w:pos="3600"/>
        </w:tabs>
        <w:ind w:left="3600" w:hanging="720"/>
      </w:pPr>
      <w:rPr>
        <w:rFonts w:hint="default"/>
      </w:rPr>
    </w:lvl>
    <w:lvl w:ilvl="8">
      <w:start w:val="1"/>
      <w:numFmt w:val="decimal"/>
      <w:pStyle w:val="Defpara8"/>
      <w:lvlText w:val="(%9)"/>
      <w:lvlJc w:val="left"/>
      <w:pPr>
        <w:tabs>
          <w:tab w:val="num" w:pos="3600"/>
        </w:tabs>
        <w:ind w:left="3600" w:hanging="720"/>
      </w:pPr>
      <w:rPr>
        <w:rFonts w:hint="default"/>
      </w:rPr>
    </w:lvl>
  </w:abstractNum>
  <w:abstractNum w:abstractNumId="3" w15:restartNumberingAfterBreak="0">
    <w:nsid w:val="1E94588C"/>
    <w:multiLevelType w:val="hybridMultilevel"/>
    <w:tmpl w:val="3258C48A"/>
    <w:lvl w:ilvl="0" w:tplc="D0F25AC2">
      <w:start w:val="1"/>
      <w:numFmt w:val="lowerRoman"/>
      <w:lvlText w:val="(%1)"/>
      <w:lvlJc w:val="left"/>
      <w:pPr>
        <w:ind w:left="720" w:hanging="720"/>
      </w:pPr>
      <w:rPr>
        <w:rFonts w:hint="default"/>
      </w:rPr>
    </w:lvl>
    <w:lvl w:ilvl="1" w:tplc="1B5C1876" w:tentative="1">
      <w:start w:val="1"/>
      <w:numFmt w:val="lowerLetter"/>
      <w:lvlText w:val="%2."/>
      <w:lvlJc w:val="left"/>
      <w:pPr>
        <w:ind w:left="1080" w:hanging="360"/>
      </w:pPr>
    </w:lvl>
    <w:lvl w:ilvl="2" w:tplc="C706A844" w:tentative="1">
      <w:start w:val="1"/>
      <w:numFmt w:val="lowerRoman"/>
      <w:lvlText w:val="%3."/>
      <w:lvlJc w:val="right"/>
      <w:pPr>
        <w:ind w:left="1800" w:hanging="180"/>
      </w:pPr>
    </w:lvl>
    <w:lvl w:ilvl="3" w:tplc="A7D06CA8" w:tentative="1">
      <w:start w:val="1"/>
      <w:numFmt w:val="decimal"/>
      <w:lvlText w:val="%4."/>
      <w:lvlJc w:val="left"/>
      <w:pPr>
        <w:ind w:left="2520" w:hanging="360"/>
      </w:pPr>
    </w:lvl>
    <w:lvl w:ilvl="4" w:tplc="FE4C5FA4" w:tentative="1">
      <w:start w:val="1"/>
      <w:numFmt w:val="lowerLetter"/>
      <w:lvlText w:val="%5."/>
      <w:lvlJc w:val="left"/>
      <w:pPr>
        <w:ind w:left="3240" w:hanging="360"/>
      </w:pPr>
    </w:lvl>
    <w:lvl w:ilvl="5" w:tplc="73E2192E" w:tentative="1">
      <w:start w:val="1"/>
      <w:numFmt w:val="lowerRoman"/>
      <w:lvlText w:val="%6."/>
      <w:lvlJc w:val="right"/>
      <w:pPr>
        <w:ind w:left="3960" w:hanging="180"/>
      </w:pPr>
    </w:lvl>
    <w:lvl w:ilvl="6" w:tplc="76B45FC0" w:tentative="1">
      <w:start w:val="1"/>
      <w:numFmt w:val="decimal"/>
      <w:lvlText w:val="%7."/>
      <w:lvlJc w:val="left"/>
      <w:pPr>
        <w:ind w:left="4680" w:hanging="360"/>
      </w:pPr>
    </w:lvl>
    <w:lvl w:ilvl="7" w:tplc="AB6A6FAA" w:tentative="1">
      <w:start w:val="1"/>
      <w:numFmt w:val="lowerLetter"/>
      <w:lvlText w:val="%8."/>
      <w:lvlJc w:val="left"/>
      <w:pPr>
        <w:ind w:left="5400" w:hanging="360"/>
      </w:pPr>
    </w:lvl>
    <w:lvl w:ilvl="8" w:tplc="2B1AE5FA" w:tentative="1">
      <w:start w:val="1"/>
      <w:numFmt w:val="lowerRoman"/>
      <w:lvlText w:val="%9."/>
      <w:lvlJc w:val="right"/>
      <w:pPr>
        <w:ind w:left="6120" w:hanging="180"/>
      </w:pPr>
    </w:lvl>
  </w:abstractNum>
  <w:abstractNum w:abstractNumId="4" w15:restartNumberingAfterBreak="0">
    <w:nsid w:val="410642A6"/>
    <w:multiLevelType w:val="multilevel"/>
    <w:tmpl w:val="0CAEDE2A"/>
    <w:name w:val="DefSubHeads"/>
    <w:lvl w:ilvl="0">
      <w:start w:val="1"/>
      <w:numFmt w:val="none"/>
      <w:pStyle w:val="DefSubhead"/>
      <w:suff w:val="nothing"/>
      <w:lvlText w:val=""/>
      <w:lvlJc w:val="left"/>
      <w:pPr>
        <w:ind w:left="0" w:firstLine="1440"/>
      </w:pPr>
      <w:rPr>
        <w:rFonts w:hint="default"/>
      </w:rPr>
    </w:lvl>
    <w:lvl w:ilvl="1">
      <w:start w:val="1"/>
      <w:numFmt w:val="upperLetter"/>
      <w:pStyle w:val="DefSubpara1"/>
      <w:lvlText w:val="(%1%2)"/>
      <w:lvlJc w:val="left"/>
      <w:pPr>
        <w:tabs>
          <w:tab w:val="num" w:pos="2160"/>
        </w:tabs>
        <w:ind w:left="2160" w:hanging="720"/>
      </w:pPr>
      <w:rPr>
        <w:rFonts w:hint="default"/>
      </w:rPr>
    </w:lvl>
    <w:lvl w:ilvl="2">
      <w:start w:val="1"/>
      <w:numFmt w:val="upperRoman"/>
      <w:pStyle w:val="DefSubpara2"/>
      <w:lvlText w:val="%1%3."/>
      <w:lvlJc w:val="left"/>
      <w:pPr>
        <w:tabs>
          <w:tab w:val="num" w:pos="2880"/>
        </w:tabs>
        <w:ind w:left="2880" w:hanging="720"/>
      </w:pPr>
      <w:rPr>
        <w:rFonts w:hint="default"/>
      </w:rPr>
    </w:lvl>
    <w:lvl w:ilvl="3">
      <w:start w:val="1"/>
      <w:numFmt w:val="lowerLetter"/>
      <w:pStyle w:val="DefSubpara3"/>
      <w:lvlText w:val="(%1%4)"/>
      <w:lvlJc w:val="left"/>
      <w:pPr>
        <w:tabs>
          <w:tab w:val="num" w:pos="2880"/>
        </w:tabs>
        <w:ind w:left="2880" w:hanging="720"/>
      </w:pPr>
      <w:rPr>
        <w:rFonts w:hint="default"/>
      </w:rPr>
    </w:lvl>
    <w:lvl w:ilvl="4">
      <w:start w:val="1"/>
      <w:numFmt w:val="lowerRoman"/>
      <w:pStyle w:val="DefSubpara4"/>
      <w:lvlText w:val="(%5)"/>
      <w:lvlJc w:val="left"/>
      <w:pPr>
        <w:tabs>
          <w:tab w:val="num" w:pos="3600"/>
        </w:tabs>
        <w:ind w:left="360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14B0221"/>
    <w:multiLevelType w:val="hybridMultilevel"/>
    <w:tmpl w:val="FFFFFFFF"/>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32008FA"/>
    <w:multiLevelType w:val="hybridMultilevel"/>
    <w:tmpl w:val="138A0F36"/>
    <w:lvl w:ilvl="0" w:tplc="8606F3E4">
      <w:start w:val="1"/>
      <w:numFmt w:val="lowerRoman"/>
      <w:lvlText w:val="(%1)"/>
      <w:lvlJc w:val="left"/>
      <w:pPr>
        <w:ind w:left="743" w:hanging="720"/>
      </w:pPr>
      <w:rPr>
        <w:rFonts w:hint="default"/>
      </w:rPr>
    </w:lvl>
    <w:lvl w:ilvl="1" w:tplc="263AEE5E" w:tentative="1">
      <w:start w:val="1"/>
      <w:numFmt w:val="lowerLetter"/>
      <w:lvlText w:val="%2."/>
      <w:lvlJc w:val="left"/>
      <w:pPr>
        <w:ind w:left="1103" w:hanging="360"/>
      </w:pPr>
    </w:lvl>
    <w:lvl w:ilvl="2" w:tplc="3FC4C722" w:tentative="1">
      <w:start w:val="1"/>
      <w:numFmt w:val="lowerRoman"/>
      <w:lvlText w:val="%3."/>
      <w:lvlJc w:val="right"/>
      <w:pPr>
        <w:ind w:left="1823" w:hanging="180"/>
      </w:pPr>
    </w:lvl>
    <w:lvl w:ilvl="3" w:tplc="DC7AF572" w:tentative="1">
      <w:start w:val="1"/>
      <w:numFmt w:val="decimal"/>
      <w:lvlText w:val="%4."/>
      <w:lvlJc w:val="left"/>
      <w:pPr>
        <w:ind w:left="2543" w:hanging="360"/>
      </w:pPr>
    </w:lvl>
    <w:lvl w:ilvl="4" w:tplc="D6563192" w:tentative="1">
      <w:start w:val="1"/>
      <w:numFmt w:val="lowerLetter"/>
      <w:lvlText w:val="%5."/>
      <w:lvlJc w:val="left"/>
      <w:pPr>
        <w:ind w:left="3263" w:hanging="360"/>
      </w:pPr>
    </w:lvl>
    <w:lvl w:ilvl="5" w:tplc="0E5673EC" w:tentative="1">
      <w:start w:val="1"/>
      <w:numFmt w:val="lowerRoman"/>
      <w:lvlText w:val="%6."/>
      <w:lvlJc w:val="right"/>
      <w:pPr>
        <w:ind w:left="3983" w:hanging="180"/>
      </w:pPr>
    </w:lvl>
    <w:lvl w:ilvl="6" w:tplc="B860EB76" w:tentative="1">
      <w:start w:val="1"/>
      <w:numFmt w:val="decimal"/>
      <w:lvlText w:val="%7."/>
      <w:lvlJc w:val="left"/>
      <w:pPr>
        <w:ind w:left="4703" w:hanging="360"/>
      </w:pPr>
    </w:lvl>
    <w:lvl w:ilvl="7" w:tplc="B83A2FCA" w:tentative="1">
      <w:start w:val="1"/>
      <w:numFmt w:val="lowerLetter"/>
      <w:lvlText w:val="%8."/>
      <w:lvlJc w:val="left"/>
      <w:pPr>
        <w:ind w:left="5423" w:hanging="360"/>
      </w:pPr>
    </w:lvl>
    <w:lvl w:ilvl="8" w:tplc="A4FE315E" w:tentative="1">
      <w:start w:val="1"/>
      <w:numFmt w:val="lowerRoman"/>
      <w:lvlText w:val="%9."/>
      <w:lvlJc w:val="right"/>
      <w:pPr>
        <w:ind w:left="6143" w:hanging="180"/>
      </w:pPr>
    </w:lvl>
  </w:abstractNum>
  <w:abstractNum w:abstractNumId="7" w15:restartNumberingAfterBreak="0">
    <w:nsid w:val="71257953"/>
    <w:multiLevelType w:val="multilevel"/>
    <w:tmpl w:val="63C26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ltDefpara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2970346">
    <w:abstractNumId w:val="6"/>
  </w:num>
  <w:num w:numId="2" w16cid:durableId="1622611737">
    <w:abstractNumId w:val="3"/>
  </w:num>
  <w:num w:numId="3" w16cid:durableId="1342201400">
    <w:abstractNumId w:val="1"/>
  </w:num>
  <w:num w:numId="4" w16cid:durableId="1537891510">
    <w:abstractNumId w:val="4"/>
  </w:num>
  <w:num w:numId="5" w16cid:durableId="197023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6" w16cid:durableId="1653872316">
    <w:abstractNumId w:val="1"/>
  </w:num>
  <w:num w:numId="7" w16cid:durableId="1473592415">
    <w:abstractNumId w:val="2"/>
  </w:num>
  <w:num w:numId="8" w16cid:durableId="139515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9" w16cid:durableId="293370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10" w16cid:durableId="194464713">
    <w:abstractNumId w:val="7"/>
  </w:num>
  <w:num w:numId="11" w16cid:durableId="417023201">
    <w:abstractNumId w:val="5"/>
  </w:num>
  <w:num w:numId="12" w16cid:durableId="172340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62"/>
    <w:rsid w:val="0000176D"/>
    <w:rsid w:val="000024E1"/>
    <w:rsid w:val="00002567"/>
    <w:rsid w:val="0000294D"/>
    <w:rsid w:val="00002B74"/>
    <w:rsid w:val="00002C64"/>
    <w:rsid w:val="00002D18"/>
    <w:rsid w:val="00002FBC"/>
    <w:rsid w:val="00004A75"/>
    <w:rsid w:val="000063D1"/>
    <w:rsid w:val="00006B29"/>
    <w:rsid w:val="00006FDF"/>
    <w:rsid w:val="0000706B"/>
    <w:rsid w:val="00007081"/>
    <w:rsid w:val="00007202"/>
    <w:rsid w:val="000072C4"/>
    <w:rsid w:val="00007828"/>
    <w:rsid w:val="00010975"/>
    <w:rsid w:val="00010A32"/>
    <w:rsid w:val="00010EC2"/>
    <w:rsid w:val="000119BF"/>
    <w:rsid w:val="00012476"/>
    <w:rsid w:val="00012C61"/>
    <w:rsid w:val="000133AD"/>
    <w:rsid w:val="00013B8A"/>
    <w:rsid w:val="000140CA"/>
    <w:rsid w:val="000142D5"/>
    <w:rsid w:val="0001505F"/>
    <w:rsid w:val="00016B40"/>
    <w:rsid w:val="0001701F"/>
    <w:rsid w:val="0001725E"/>
    <w:rsid w:val="000173E1"/>
    <w:rsid w:val="00017C63"/>
    <w:rsid w:val="00021083"/>
    <w:rsid w:val="0002212B"/>
    <w:rsid w:val="00022B18"/>
    <w:rsid w:val="00023CB6"/>
    <w:rsid w:val="00025598"/>
    <w:rsid w:val="00026E7B"/>
    <w:rsid w:val="00026FE0"/>
    <w:rsid w:val="000277D2"/>
    <w:rsid w:val="00027AF9"/>
    <w:rsid w:val="00027CC1"/>
    <w:rsid w:val="000303DE"/>
    <w:rsid w:val="00030405"/>
    <w:rsid w:val="000309EF"/>
    <w:rsid w:val="00030D98"/>
    <w:rsid w:val="00032484"/>
    <w:rsid w:val="000329EC"/>
    <w:rsid w:val="000335E0"/>
    <w:rsid w:val="000345FD"/>
    <w:rsid w:val="00034D90"/>
    <w:rsid w:val="00034F2C"/>
    <w:rsid w:val="000364D4"/>
    <w:rsid w:val="00036C09"/>
    <w:rsid w:val="0004014D"/>
    <w:rsid w:val="00040453"/>
    <w:rsid w:val="00040ED9"/>
    <w:rsid w:val="00042411"/>
    <w:rsid w:val="00042710"/>
    <w:rsid w:val="00043BC6"/>
    <w:rsid w:val="00044B8D"/>
    <w:rsid w:val="00045226"/>
    <w:rsid w:val="00045B54"/>
    <w:rsid w:val="00045B68"/>
    <w:rsid w:val="00045E75"/>
    <w:rsid w:val="0004638D"/>
    <w:rsid w:val="0004691A"/>
    <w:rsid w:val="00046BB6"/>
    <w:rsid w:val="00046C0C"/>
    <w:rsid w:val="00046E81"/>
    <w:rsid w:val="00047A1C"/>
    <w:rsid w:val="000503ED"/>
    <w:rsid w:val="00050F44"/>
    <w:rsid w:val="000514EA"/>
    <w:rsid w:val="0005162C"/>
    <w:rsid w:val="00051C23"/>
    <w:rsid w:val="00051CBA"/>
    <w:rsid w:val="00051FFC"/>
    <w:rsid w:val="000526A3"/>
    <w:rsid w:val="00052B00"/>
    <w:rsid w:val="00053D82"/>
    <w:rsid w:val="000567BB"/>
    <w:rsid w:val="00056A1E"/>
    <w:rsid w:val="00056DCA"/>
    <w:rsid w:val="00057552"/>
    <w:rsid w:val="00057CFE"/>
    <w:rsid w:val="00060705"/>
    <w:rsid w:val="00060DF6"/>
    <w:rsid w:val="00061066"/>
    <w:rsid w:val="00061B5E"/>
    <w:rsid w:val="00061DFE"/>
    <w:rsid w:val="000624B4"/>
    <w:rsid w:val="00062D4A"/>
    <w:rsid w:val="000634C4"/>
    <w:rsid w:val="00063AEF"/>
    <w:rsid w:val="00063DC5"/>
    <w:rsid w:val="00063DF4"/>
    <w:rsid w:val="00065389"/>
    <w:rsid w:val="00065BE6"/>
    <w:rsid w:val="00066878"/>
    <w:rsid w:val="00066A32"/>
    <w:rsid w:val="000670BE"/>
    <w:rsid w:val="0006772B"/>
    <w:rsid w:val="000705C2"/>
    <w:rsid w:val="00070E65"/>
    <w:rsid w:val="00071703"/>
    <w:rsid w:val="00071AD0"/>
    <w:rsid w:val="00071D3E"/>
    <w:rsid w:val="000726D1"/>
    <w:rsid w:val="00073DE8"/>
    <w:rsid w:val="00074A9D"/>
    <w:rsid w:val="00074AC1"/>
    <w:rsid w:val="00075A76"/>
    <w:rsid w:val="00075DEE"/>
    <w:rsid w:val="00075EBB"/>
    <w:rsid w:val="000767FA"/>
    <w:rsid w:val="000770E2"/>
    <w:rsid w:val="00077BF4"/>
    <w:rsid w:val="000803C6"/>
    <w:rsid w:val="0008049F"/>
    <w:rsid w:val="00081313"/>
    <w:rsid w:val="000814E3"/>
    <w:rsid w:val="000819DC"/>
    <w:rsid w:val="00081DD0"/>
    <w:rsid w:val="0008239B"/>
    <w:rsid w:val="00082735"/>
    <w:rsid w:val="000830CF"/>
    <w:rsid w:val="00083CC1"/>
    <w:rsid w:val="000844E2"/>
    <w:rsid w:val="000845CD"/>
    <w:rsid w:val="00084ACC"/>
    <w:rsid w:val="00085C0E"/>
    <w:rsid w:val="000860A7"/>
    <w:rsid w:val="00086FD1"/>
    <w:rsid w:val="000872E7"/>
    <w:rsid w:val="0008752D"/>
    <w:rsid w:val="00090130"/>
    <w:rsid w:val="000909E4"/>
    <w:rsid w:val="00090B62"/>
    <w:rsid w:val="00090BE6"/>
    <w:rsid w:val="00090EC3"/>
    <w:rsid w:val="00090FC5"/>
    <w:rsid w:val="0009133B"/>
    <w:rsid w:val="00092AD9"/>
    <w:rsid w:val="00094380"/>
    <w:rsid w:val="00094D34"/>
    <w:rsid w:val="00095339"/>
    <w:rsid w:val="000961A3"/>
    <w:rsid w:val="0009711E"/>
    <w:rsid w:val="0009788D"/>
    <w:rsid w:val="00097BFD"/>
    <w:rsid w:val="00097C77"/>
    <w:rsid w:val="00097D19"/>
    <w:rsid w:val="000A004D"/>
    <w:rsid w:val="000A041F"/>
    <w:rsid w:val="000A0A09"/>
    <w:rsid w:val="000A0C3A"/>
    <w:rsid w:val="000A1BBF"/>
    <w:rsid w:val="000A1DB4"/>
    <w:rsid w:val="000A24C4"/>
    <w:rsid w:val="000A24C5"/>
    <w:rsid w:val="000A2A82"/>
    <w:rsid w:val="000A3883"/>
    <w:rsid w:val="000A39DF"/>
    <w:rsid w:val="000A3AA0"/>
    <w:rsid w:val="000A3EEE"/>
    <w:rsid w:val="000A433A"/>
    <w:rsid w:val="000A4E0A"/>
    <w:rsid w:val="000A6CAE"/>
    <w:rsid w:val="000A6E0D"/>
    <w:rsid w:val="000A738C"/>
    <w:rsid w:val="000A7BEC"/>
    <w:rsid w:val="000B0615"/>
    <w:rsid w:val="000B0A26"/>
    <w:rsid w:val="000B0DEA"/>
    <w:rsid w:val="000B108A"/>
    <w:rsid w:val="000B1335"/>
    <w:rsid w:val="000B1815"/>
    <w:rsid w:val="000B1A18"/>
    <w:rsid w:val="000B27D6"/>
    <w:rsid w:val="000B28FF"/>
    <w:rsid w:val="000B2A94"/>
    <w:rsid w:val="000B2B7A"/>
    <w:rsid w:val="000B2FF4"/>
    <w:rsid w:val="000B301B"/>
    <w:rsid w:val="000B3DCF"/>
    <w:rsid w:val="000B464A"/>
    <w:rsid w:val="000B4C7F"/>
    <w:rsid w:val="000B4F2C"/>
    <w:rsid w:val="000B5350"/>
    <w:rsid w:val="000B569B"/>
    <w:rsid w:val="000B5D2E"/>
    <w:rsid w:val="000B5F81"/>
    <w:rsid w:val="000B7560"/>
    <w:rsid w:val="000B76A8"/>
    <w:rsid w:val="000C0264"/>
    <w:rsid w:val="000C09F4"/>
    <w:rsid w:val="000C0DD0"/>
    <w:rsid w:val="000C0F15"/>
    <w:rsid w:val="000C0FDD"/>
    <w:rsid w:val="000C136D"/>
    <w:rsid w:val="000C14A3"/>
    <w:rsid w:val="000C19FA"/>
    <w:rsid w:val="000C23FA"/>
    <w:rsid w:val="000C25CC"/>
    <w:rsid w:val="000C307B"/>
    <w:rsid w:val="000C3E63"/>
    <w:rsid w:val="000C43EF"/>
    <w:rsid w:val="000C4546"/>
    <w:rsid w:val="000C4F06"/>
    <w:rsid w:val="000C5060"/>
    <w:rsid w:val="000C5BB9"/>
    <w:rsid w:val="000C5D3B"/>
    <w:rsid w:val="000C63D3"/>
    <w:rsid w:val="000C6EB6"/>
    <w:rsid w:val="000C7077"/>
    <w:rsid w:val="000C75B4"/>
    <w:rsid w:val="000D0193"/>
    <w:rsid w:val="000D0374"/>
    <w:rsid w:val="000D0586"/>
    <w:rsid w:val="000D0AD2"/>
    <w:rsid w:val="000D0B58"/>
    <w:rsid w:val="000D12FB"/>
    <w:rsid w:val="000D16FE"/>
    <w:rsid w:val="000D19D3"/>
    <w:rsid w:val="000D1CF8"/>
    <w:rsid w:val="000D2061"/>
    <w:rsid w:val="000D224A"/>
    <w:rsid w:val="000D24AF"/>
    <w:rsid w:val="000D2523"/>
    <w:rsid w:val="000D26E4"/>
    <w:rsid w:val="000D275F"/>
    <w:rsid w:val="000D2AAC"/>
    <w:rsid w:val="000D2AE1"/>
    <w:rsid w:val="000D2F33"/>
    <w:rsid w:val="000D3152"/>
    <w:rsid w:val="000D403D"/>
    <w:rsid w:val="000D4448"/>
    <w:rsid w:val="000D5357"/>
    <w:rsid w:val="000D59CC"/>
    <w:rsid w:val="000D667F"/>
    <w:rsid w:val="000D6C0C"/>
    <w:rsid w:val="000D6CB0"/>
    <w:rsid w:val="000D766E"/>
    <w:rsid w:val="000D7E08"/>
    <w:rsid w:val="000E02EF"/>
    <w:rsid w:val="000E050B"/>
    <w:rsid w:val="000E0866"/>
    <w:rsid w:val="000E0AFE"/>
    <w:rsid w:val="000E0C04"/>
    <w:rsid w:val="000E1195"/>
    <w:rsid w:val="000E15B2"/>
    <w:rsid w:val="000E1755"/>
    <w:rsid w:val="000E2616"/>
    <w:rsid w:val="000E3983"/>
    <w:rsid w:val="000E3B35"/>
    <w:rsid w:val="000E3FC6"/>
    <w:rsid w:val="000E4FD2"/>
    <w:rsid w:val="000E5CEB"/>
    <w:rsid w:val="000E5F99"/>
    <w:rsid w:val="000E6173"/>
    <w:rsid w:val="000E62CF"/>
    <w:rsid w:val="000E65AD"/>
    <w:rsid w:val="000E693E"/>
    <w:rsid w:val="000E6CB1"/>
    <w:rsid w:val="000E6E07"/>
    <w:rsid w:val="000E72C7"/>
    <w:rsid w:val="000E738F"/>
    <w:rsid w:val="000E75AF"/>
    <w:rsid w:val="000E75E4"/>
    <w:rsid w:val="000E7CFA"/>
    <w:rsid w:val="000E7FC3"/>
    <w:rsid w:val="000F0120"/>
    <w:rsid w:val="000F0172"/>
    <w:rsid w:val="000F05F7"/>
    <w:rsid w:val="000F0C67"/>
    <w:rsid w:val="000F0F4B"/>
    <w:rsid w:val="000F1179"/>
    <w:rsid w:val="000F126D"/>
    <w:rsid w:val="000F12A2"/>
    <w:rsid w:val="000F1678"/>
    <w:rsid w:val="000F188A"/>
    <w:rsid w:val="000F200F"/>
    <w:rsid w:val="000F2C97"/>
    <w:rsid w:val="000F3AE0"/>
    <w:rsid w:val="000F3FE7"/>
    <w:rsid w:val="000F40FF"/>
    <w:rsid w:val="000F4125"/>
    <w:rsid w:val="000F4531"/>
    <w:rsid w:val="000F4586"/>
    <w:rsid w:val="000F48EF"/>
    <w:rsid w:val="000F4FE3"/>
    <w:rsid w:val="000F5244"/>
    <w:rsid w:val="000F5458"/>
    <w:rsid w:val="000F566D"/>
    <w:rsid w:val="000F5B74"/>
    <w:rsid w:val="000F5CD6"/>
    <w:rsid w:val="000F6495"/>
    <w:rsid w:val="000F6AC9"/>
    <w:rsid w:val="000F7487"/>
    <w:rsid w:val="0010014B"/>
    <w:rsid w:val="0010122E"/>
    <w:rsid w:val="0010133B"/>
    <w:rsid w:val="0010276C"/>
    <w:rsid w:val="00102C89"/>
    <w:rsid w:val="00103067"/>
    <w:rsid w:val="001039A9"/>
    <w:rsid w:val="00103E8F"/>
    <w:rsid w:val="00103EF4"/>
    <w:rsid w:val="0010450D"/>
    <w:rsid w:val="00104D63"/>
    <w:rsid w:val="00104E90"/>
    <w:rsid w:val="00104EFE"/>
    <w:rsid w:val="00105048"/>
    <w:rsid w:val="001051A1"/>
    <w:rsid w:val="00105876"/>
    <w:rsid w:val="00105A51"/>
    <w:rsid w:val="00105CD3"/>
    <w:rsid w:val="00105E43"/>
    <w:rsid w:val="0010601C"/>
    <w:rsid w:val="00106515"/>
    <w:rsid w:val="00106F09"/>
    <w:rsid w:val="00107408"/>
    <w:rsid w:val="001078FE"/>
    <w:rsid w:val="00110511"/>
    <w:rsid w:val="001118E2"/>
    <w:rsid w:val="001119ED"/>
    <w:rsid w:val="001132C9"/>
    <w:rsid w:val="00113878"/>
    <w:rsid w:val="00113C47"/>
    <w:rsid w:val="0011424F"/>
    <w:rsid w:val="00114FA8"/>
    <w:rsid w:val="00115297"/>
    <w:rsid w:val="001156C4"/>
    <w:rsid w:val="0011599B"/>
    <w:rsid w:val="00115BB1"/>
    <w:rsid w:val="00115D38"/>
    <w:rsid w:val="00116734"/>
    <w:rsid w:val="0011691E"/>
    <w:rsid w:val="001175C0"/>
    <w:rsid w:val="00117C7F"/>
    <w:rsid w:val="00117EAD"/>
    <w:rsid w:val="001202BB"/>
    <w:rsid w:val="00121A9E"/>
    <w:rsid w:val="001223A2"/>
    <w:rsid w:val="001225FD"/>
    <w:rsid w:val="0012263E"/>
    <w:rsid w:val="001236CF"/>
    <w:rsid w:val="00123B41"/>
    <w:rsid w:val="00124127"/>
    <w:rsid w:val="001241B5"/>
    <w:rsid w:val="00124680"/>
    <w:rsid w:val="00124E74"/>
    <w:rsid w:val="00125DAB"/>
    <w:rsid w:val="0012623A"/>
    <w:rsid w:val="00126512"/>
    <w:rsid w:val="00130CDF"/>
    <w:rsid w:val="00130E4F"/>
    <w:rsid w:val="00131280"/>
    <w:rsid w:val="001326CA"/>
    <w:rsid w:val="001328DB"/>
    <w:rsid w:val="00132BD4"/>
    <w:rsid w:val="00132D20"/>
    <w:rsid w:val="00133317"/>
    <w:rsid w:val="00133664"/>
    <w:rsid w:val="00133FFE"/>
    <w:rsid w:val="001348FE"/>
    <w:rsid w:val="00134DE5"/>
    <w:rsid w:val="00135419"/>
    <w:rsid w:val="00136DF0"/>
    <w:rsid w:val="00140936"/>
    <w:rsid w:val="00141414"/>
    <w:rsid w:val="00141CFB"/>
    <w:rsid w:val="00143196"/>
    <w:rsid w:val="00143604"/>
    <w:rsid w:val="001440C6"/>
    <w:rsid w:val="001441DA"/>
    <w:rsid w:val="00144750"/>
    <w:rsid w:val="00144891"/>
    <w:rsid w:val="00144D9F"/>
    <w:rsid w:val="00145AB9"/>
    <w:rsid w:val="00145D7A"/>
    <w:rsid w:val="001468E4"/>
    <w:rsid w:val="00146981"/>
    <w:rsid w:val="00146D8F"/>
    <w:rsid w:val="0014728F"/>
    <w:rsid w:val="00147481"/>
    <w:rsid w:val="00147532"/>
    <w:rsid w:val="001477CB"/>
    <w:rsid w:val="00147D83"/>
    <w:rsid w:val="00150CA2"/>
    <w:rsid w:val="00150F09"/>
    <w:rsid w:val="001513A4"/>
    <w:rsid w:val="001513B9"/>
    <w:rsid w:val="001516F0"/>
    <w:rsid w:val="0015220B"/>
    <w:rsid w:val="00153F0E"/>
    <w:rsid w:val="00153FF6"/>
    <w:rsid w:val="00154D0D"/>
    <w:rsid w:val="00155227"/>
    <w:rsid w:val="00155A57"/>
    <w:rsid w:val="00156BA1"/>
    <w:rsid w:val="00156C34"/>
    <w:rsid w:val="00156D87"/>
    <w:rsid w:val="00156F5C"/>
    <w:rsid w:val="00157029"/>
    <w:rsid w:val="001570A0"/>
    <w:rsid w:val="00157A2E"/>
    <w:rsid w:val="00157C0D"/>
    <w:rsid w:val="00157C10"/>
    <w:rsid w:val="001600D0"/>
    <w:rsid w:val="0016012E"/>
    <w:rsid w:val="00160949"/>
    <w:rsid w:val="001609BC"/>
    <w:rsid w:val="00160FD8"/>
    <w:rsid w:val="00161878"/>
    <w:rsid w:val="0016271D"/>
    <w:rsid w:val="00162A26"/>
    <w:rsid w:val="0016316D"/>
    <w:rsid w:val="00163897"/>
    <w:rsid w:val="00163B00"/>
    <w:rsid w:val="001656F3"/>
    <w:rsid w:val="00166749"/>
    <w:rsid w:val="00166D34"/>
    <w:rsid w:val="001671B9"/>
    <w:rsid w:val="00167F9A"/>
    <w:rsid w:val="00170473"/>
    <w:rsid w:val="00170D61"/>
    <w:rsid w:val="00171992"/>
    <w:rsid w:val="00171E8C"/>
    <w:rsid w:val="00171FB9"/>
    <w:rsid w:val="00172288"/>
    <w:rsid w:val="00172CED"/>
    <w:rsid w:val="001733B8"/>
    <w:rsid w:val="00173B01"/>
    <w:rsid w:val="0017419B"/>
    <w:rsid w:val="00174702"/>
    <w:rsid w:val="001747A1"/>
    <w:rsid w:val="00174904"/>
    <w:rsid w:val="001755A5"/>
    <w:rsid w:val="00175A8F"/>
    <w:rsid w:val="00175CD8"/>
    <w:rsid w:val="001766C3"/>
    <w:rsid w:val="00176FC0"/>
    <w:rsid w:val="0017716C"/>
    <w:rsid w:val="0017724C"/>
    <w:rsid w:val="0017755E"/>
    <w:rsid w:val="00177878"/>
    <w:rsid w:val="001778A0"/>
    <w:rsid w:val="00177917"/>
    <w:rsid w:val="00177C14"/>
    <w:rsid w:val="00180BF6"/>
    <w:rsid w:val="00181734"/>
    <w:rsid w:val="00182245"/>
    <w:rsid w:val="00182413"/>
    <w:rsid w:val="00183B22"/>
    <w:rsid w:val="00185B71"/>
    <w:rsid w:val="00186146"/>
    <w:rsid w:val="001861E6"/>
    <w:rsid w:val="0018633B"/>
    <w:rsid w:val="00186EC8"/>
    <w:rsid w:val="00187095"/>
    <w:rsid w:val="00187115"/>
    <w:rsid w:val="001875C0"/>
    <w:rsid w:val="00187B46"/>
    <w:rsid w:val="001903E5"/>
    <w:rsid w:val="0019079C"/>
    <w:rsid w:val="001919F7"/>
    <w:rsid w:val="00191CAE"/>
    <w:rsid w:val="001920FB"/>
    <w:rsid w:val="00192AE5"/>
    <w:rsid w:val="00192E6C"/>
    <w:rsid w:val="001932CD"/>
    <w:rsid w:val="0019356B"/>
    <w:rsid w:val="00193A59"/>
    <w:rsid w:val="00193B15"/>
    <w:rsid w:val="00193D02"/>
    <w:rsid w:val="001942D0"/>
    <w:rsid w:val="001942FA"/>
    <w:rsid w:val="00194FF3"/>
    <w:rsid w:val="001953FE"/>
    <w:rsid w:val="001955E2"/>
    <w:rsid w:val="00195613"/>
    <w:rsid w:val="00195648"/>
    <w:rsid w:val="00196989"/>
    <w:rsid w:val="00197690"/>
    <w:rsid w:val="00197A1D"/>
    <w:rsid w:val="00197F84"/>
    <w:rsid w:val="001A0423"/>
    <w:rsid w:val="001A0696"/>
    <w:rsid w:val="001A09B2"/>
    <w:rsid w:val="001A0A1C"/>
    <w:rsid w:val="001A0A90"/>
    <w:rsid w:val="001A1137"/>
    <w:rsid w:val="001A2AE2"/>
    <w:rsid w:val="001A2B3F"/>
    <w:rsid w:val="001A3035"/>
    <w:rsid w:val="001A307E"/>
    <w:rsid w:val="001A31B5"/>
    <w:rsid w:val="001A3D0D"/>
    <w:rsid w:val="001A69CB"/>
    <w:rsid w:val="001A6B5A"/>
    <w:rsid w:val="001A75B1"/>
    <w:rsid w:val="001B00B3"/>
    <w:rsid w:val="001B054A"/>
    <w:rsid w:val="001B11BC"/>
    <w:rsid w:val="001B12CE"/>
    <w:rsid w:val="001B15F0"/>
    <w:rsid w:val="001B24A2"/>
    <w:rsid w:val="001B32F9"/>
    <w:rsid w:val="001B4037"/>
    <w:rsid w:val="001B451E"/>
    <w:rsid w:val="001B5232"/>
    <w:rsid w:val="001B5752"/>
    <w:rsid w:val="001B5923"/>
    <w:rsid w:val="001B63A3"/>
    <w:rsid w:val="001B7071"/>
    <w:rsid w:val="001C034D"/>
    <w:rsid w:val="001C0631"/>
    <w:rsid w:val="001C075B"/>
    <w:rsid w:val="001C1C98"/>
    <w:rsid w:val="001C2064"/>
    <w:rsid w:val="001C22D8"/>
    <w:rsid w:val="001C23CC"/>
    <w:rsid w:val="001C2683"/>
    <w:rsid w:val="001C26A7"/>
    <w:rsid w:val="001C2970"/>
    <w:rsid w:val="001C2CBE"/>
    <w:rsid w:val="001C363E"/>
    <w:rsid w:val="001C385A"/>
    <w:rsid w:val="001C38A8"/>
    <w:rsid w:val="001C3CC9"/>
    <w:rsid w:val="001C41C1"/>
    <w:rsid w:val="001C5EE9"/>
    <w:rsid w:val="001C669E"/>
    <w:rsid w:val="001C67EF"/>
    <w:rsid w:val="001D049C"/>
    <w:rsid w:val="001D091A"/>
    <w:rsid w:val="001D1A25"/>
    <w:rsid w:val="001D1DFE"/>
    <w:rsid w:val="001D3112"/>
    <w:rsid w:val="001D3301"/>
    <w:rsid w:val="001D5364"/>
    <w:rsid w:val="001D55A8"/>
    <w:rsid w:val="001D57AB"/>
    <w:rsid w:val="001D5CED"/>
    <w:rsid w:val="001D5D66"/>
    <w:rsid w:val="001D62E8"/>
    <w:rsid w:val="001D66D7"/>
    <w:rsid w:val="001D756E"/>
    <w:rsid w:val="001D7810"/>
    <w:rsid w:val="001D7946"/>
    <w:rsid w:val="001D7D2A"/>
    <w:rsid w:val="001E0098"/>
    <w:rsid w:val="001E0227"/>
    <w:rsid w:val="001E02AE"/>
    <w:rsid w:val="001E0DED"/>
    <w:rsid w:val="001E1C55"/>
    <w:rsid w:val="001E211F"/>
    <w:rsid w:val="001E2F03"/>
    <w:rsid w:val="001E3380"/>
    <w:rsid w:val="001E40B4"/>
    <w:rsid w:val="001E4123"/>
    <w:rsid w:val="001E44C6"/>
    <w:rsid w:val="001E53EB"/>
    <w:rsid w:val="001E5916"/>
    <w:rsid w:val="001E5970"/>
    <w:rsid w:val="001E5D3D"/>
    <w:rsid w:val="001E5EB6"/>
    <w:rsid w:val="001E6325"/>
    <w:rsid w:val="001E6A26"/>
    <w:rsid w:val="001E6DCE"/>
    <w:rsid w:val="001F0150"/>
    <w:rsid w:val="001F07DE"/>
    <w:rsid w:val="001F0D7B"/>
    <w:rsid w:val="001F0E59"/>
    <w:rsid w:val="001F0F81"/>
    <w:rsid w:val="001F107E"/>
    <w:rsid w:val="001F168D"/>
    <w:rsid w:val="001F24F5"/>
    <w:rsid w:val="001F3996"/>
    <w:rsid w:val="001F3AA9"/>
    <w:rsid w:val="001F4E2A"/>
    <w:rsid w:val="001F63AB"/>
    <w:rsid w:val="001F672D"/>
    <w:rsid w:val="001F7EC7"/>
    <w:rsid w:val="0020066B"/>
    <w:rsid w:val="002007AD"/>
    <w:rsid w:val="00201CC1"/>
    <w:rsid w:val="002028DD"/>
    <w:rsid w:val="00202E3D"/>
    <w:rsid w:val="00203642"/>
    <w:rsid w:val="002037BC"/>
    <w:rsid w:val="00203E9C"/>
    <w:rsid w:val="00203F4B"/>
    <w:rsid w:val="002045EF"/>
    <w:rsid w:val="0020520D"/>
    <w:rsid w:val="002052C2"/>
    <w:rsid w:val="002059EC"/>
    <w:rsid w:val="00205F59"/>
    <w:rsid w:val="00206259"/>
    <w:rsid w:val="00206A00"/>
    <w:rsid w:val="00210D5D"/>
    <w:rsid w:val="00210F39"/>
    <w:rsid w:val="002115A7"/>
    <w:rsid w:val="002118B1"/>
    <w:rsid w:val="00211972"/>
    <w:rsid w:val="002128E4"/>
    <w:rsid w:val="00213451"/>
    <w:rsid w:val="00213F11"/>
    <w:rsid w:val="00215C3C"/>
    <w:rsid w:val="00215D55"/>
    <w:rsid w:val="00215DFF"/>
    <w:rsid w:val="002162FC"/>
    <w:rsid w:val="00216CBB"/>
    <w:rsid w:val="00216D7D"/>
    <w:rsid w:val="002171C7"/>
    <w:rsid w:val="00217C64"/>
    <w:rsid w:val="00217C84"/>
    <w:rsid w:val="0022028A"/>
    <w:rsid w:val="002205D2"/>
    <w:rsid w:val="00220DA3"/>
    <w:rsid w:val="00220EF2"/>
    <w:rsid w:val="002210D3"/>
    <w:rsid w:val="00221542"/>
    <w:rsid w:val="00222BCF"/>
    <w:rsid w:val="002236BE"/>
    <w:rsid w:val="00223B19"/>
    <w:rsid w:val="00223C35"/>
    <w:rsid w:val="00224844"/>
    <w:rsid w:val="00224905"/>
    <w:rsid w:val="00225FAB"/>
    <w:rsid w:val="00226018"/>
    <w:rsid w:val="0022629C"/>
    <w:rsid w:val="00226659"/>
    <w:rsid w:val="00227657"/>
    <w:rsid w:val="002278E8"/>
    <w:rsid w:val="002300DF"/>
    <w:rsid w:val="00230323"/>
    <w:rsid w:val="002304BE"/>
    <w:rsid w:val="0023076D"/>
    <w:rsid w:val="00230BD6"/>
    <w:rsid w:val="00230C85"/>
    <w:rsid w:val="00230E31"/>
    <w:rsid w:val="00231391"/>
    <w:rsid w:val="00231EA7"/>
    <w:rsid w:val="002327CD"/>
    <w:rsid w:val="00232E85"/>
    <w:rsid w:val="00233DE4"/>
    <w:rsid w:val="002340C0"/>
    <w:rsid w:val="002342EE"/>
    <w:rsid w:val="00235328"/>
    <w:rsid w:val="00235DA4"/>
    <w:rsid w:val="002360CD"/>
    <w:rsid w:val="00236734"/>
    <w:rsid w:val="00237802"/>
    <w:rsid w:val="00237DDE"/>
    <w:rsid w:val="00240B7B"/>
    <w:rsid w:val="0024272C"/>
    <w:rsid w:val="00242907"/>
    <w:rsid w:val="00242AD1"/>
    <w:rsid w:val="00244217"/>
    <w:rsid w:val="002445C4"/>
    <w:rsid w:val="00244833"/>
    <w:rsid w:val="00245493"/>
    <w:rsid w:val="002460AC"/>
    <w:rsid w:val="0024628C"/>
    <w:rsid w:val="0024657E"/>
    <w:rsid w:val="00246698"/>
    <w:rsid w:val="002467AA"/>
    <w:rsid w:val="00246C6E"/>
    <w:rsid w:val="00246D0A"/>
    <w:rsid w:val="00247311"/>
    <w:rsid w:val="0025017E"/>
    <w:rsid w:val="00250C0A"/>
    <w:rsid w:val="002514EA"/>
    <w:rsid w:val="00251E33"/>
    <w:rsid w:val="00251F45"/>
    <w:rsid w:val="002523CD"/>
    <w:rsid w:val="00252872"/>
    <w:rsid w:val="00252CC2"/>
    <w:rsid w:val="00252D64"/>
    <w:rsid w:val="00253236"/>
    <w:rsid w:val="00253494"/>
    <w:rsid w:val="002536FF"/>
    <w:rsid w:val="002543DC"/>
    <w:rsid w:val="002547C0"/>
    <w:rsid w:val="0025484A"/>
    <w:rsid w:val="00254D1E"/>
    <w:rsid w:val="0025541B"/>
    <w:rsid w:val="00255B97"/>
    <w:rsid w:val="00255CB9"/>
    <w:rsid w:val="00255D48"/>
    <w:rsid w:val="0025601D"/>
    <w:rsid w:val="00256168"/>
    <w:rsid w:val="002573BB"/>
    <w:rsid w:val="00257677"/>
    <w:rsid w:val="00260FC0"/>
    <w:rsid w:val="00261636"/>
    <w:rsid w:val="00261A77"/>
    <w:rsid w:val="0026201A"/>
    <w:rsid w:val="0026232D"/>
    <w:rsid w:val="00262491"/>
    <w:rsid w:val="002636E0"/>
    <w:rsid w:val="00263C9D"/>
    <w:rsid w:val="00264047"/>
    <w:rsid w:val="00264B94"/>
    <w:rsid w:val="00264E87"/>
    <w:rsid w:val="00265518"/>
    <w:rsid w:val="002657F0"/>
    <w:rsid w:val="00266E88"/>
    <w:rsid w:val="00266FAB"/>
    <w:rsid w:val="00270257"/>
    <w:rsid w:val="0027026A"/>
    <w:rsid w:val="00270978"/>
    <w:rsid w:val="00270D20"/>
    <w:rsid w:val="00271496"/>
    <w:rsid w:val="002715B1"/>
    <w:rsid w:val="00271F13"/>
    <w:rsid w:val="002722D9"/>
    <w:rsid w:val="002729B5"/>
    <w:rsid w:val="00272CFE"/>
    <w:rsid w:val="00273B5D"/>
    <w:rsid w:val="00273DD4"/>
    <w:rsid w:val="0027429E"/>
    <w:rsid w:val="002748CB"/>
    <w:rsid w:val="00274EF8"/>
    <w:rsid w:val="002758B8"/>
    <w:rsid w:val="002765ED"/>
    <w:rsid w:val="00276B7B"/>
    <w:rsid w:val="0027733D"/>
    <w:rsid w:val="00277B5A"/>
    <w:rsid w:val="00280298"/>
    <w:rsid w:val="0028051F"/>
    <w:rsid w:val="0028068F"/>
    <w:rsid w:val="002811DC"/>
    <w:rsid w:val="0028164B"/>
    <w:rsid w:val="00281BBC"/>
    <w:rsid w:val="00282A1C"/>
    <w:rsid w:val="00282F69"/>
    <w:rsid w:val="00283450"/>
    <w:rsid w:val="002835AE"/>
    <w:rsid w:val="0028391C"/>
    <w:rsid w:val="00283B72"/>
    <w:rsid w:val="0028409D"/>
    <w:rsid w:val="0028432D"/>
    <w:rsid w:val="00284BC9"/>
    <w:rsid w:val="00285EF8"/>
    <w:rsid w:val="00286F68"/>
    <w:rsid w:val="002870CC"/>
    <w:rsid w:val="002871AC"/>
    <w:rsid w:val="00287D03"/>
    <w:rsid w:val="002909C7"/>
    <w:rsid w:val="00290CB8"/>
    <w:rsid w:val="00290CF6"/>
    <w:rsid w:val="0029179F"/>
    <w:rsid w:val="002917AA"/>
    <w:rsid w:val="0029212F"/>
    <w:rsid w:val="002929DB"/>
    <w:rsid w:val="00292D65"/>
    <w:rsid w:val="002934C1"/>
    <w:rsid w:val="00293E30"/>
    <w:rsid w:val="00295134"/>
    <w:rsid w:val="00295D65"/>
    <w:rsid w:val="0029608C"/>
    <w:rsid w:val="00296136"/>
    <w:rsid w:val="002961AA"/>
    <w:rsid w:val="00297335"/>
    <w:rsid w:val="00297C3A"/>
    <w:rsid w:val="00297CE6"/>
    <w:rsid w:val="002A0DE2"/>
    <w:rsid w:val="002A26BE"/>
    <w:rsid w:val="002A2FC1"/>
    <w:rsid w:val="002A4124"/>
    <w:rsid w:val="002A451B"/>
    <w:rsid w:val="002A4AB1"/>
    <w:rsid w:val="002A4B6A"/>
    <w:rsid w:val="002A4CDA"/>
    <w:rsid w:val="002A55B0"/>
    <w:rsid w:val="002A5664"/>
    <w:rsid w:val="002A5AE2"/>
    <w:rsid w:val="002A6A2C"/>
    <w:rsid w:val="002A6B7C"/>
    <w:rsid w:val="002A6BCA"/>
    <w:rsid w:val="002A6DAD"/>
    <w:rsid w:val="002A737A"/>
    <w:rsid w:val="002A7A3F"/>
    <w:rsid w:val="002B0775"/>
    <w:rsid w:val="002B07EB"/>
    <w:rsid w:val="002B0CD9"/>
    <w:rsid w:val="002B1CB8"/>
    <w:rsid w:val="002B20B4"/>
    <w:rsid w:val="002B25A4"/>
    <w:rsid w:val="002B273F"/>
    <w:rsid w:val="002B27A5"/>
    <w:rsid w:val="002B2F78"/>
    <w:rsid w:val="002B2FFD"/>
    <w:rsid w:val="002B39F5"/>
    <w:rsid w:val="002B3FCA"/>
    <w:rsid w:val="002B45A8"/>
    <w:rsid w:val="002B4C59"/>
    <w:rsid w:val="002B59DE"/>
    <w:rsid w:val="002B6638"/>
    <w:rsid w:val="002B70BF"/>
    <w:rsid w:val="002B71A9"/>
    <w:rsid w:val="002B7234"/>
    <w:rsid w:val="002B725A"/>
    <w:rsid w:val="002B7D31"/>
    <w:rsid w:val="002C0050"/>
    <w:rsid w:val="002C1373"/>
    <w:rsid w:val="002C13F8"/>
    <w:rsid w:val="002C1CE0"/>
    <w:rsid w:val="002C1E06"/>
    <w:rsid w:val="002C1E81"/>
    <w:rsid w:val="002C23EE"/>
    <w:rsid w:val="002C2EA9"/>
    <w:rsid w:val="002C397F"/>
    <w:rsid w:val="002C4E56"/>
    <w:rsid w:val="002C56FF"/>
    <w:rsid w:val="002C57FE"/>
    <w:rsid w:val="002C5891"/>
    <w:rsid w:val="002C5B1B"/>
    <w:rsid w:val="002C67EF"/>
    <w:rsid w:val="002C720A"/>
    <w:rsid w:val="002C74DF"/>
    <w:rsid w:val="002C76E8"/>
    <w:rsid w:val="002C799D"/>
    <w:rsid w:val="002C7E46"/>
    <w:rsid w:val="002C7FC1"/>
    <w:rsid w:val="002D02D8"/>
    <w:rsid w:val="002D0681"/>
    <w:rsid w:val="002D115E"/>
    <w:rsid w:val="002D11DE"/>
    <w:rsid w:val="002D1EB2"/>
    <w:rsid w:val="002D23AD"/>
    <w:rsid w:val="002D26FF"/>
    <w:rsid w:val="002D2945"/>
    <w:rsid w:val="002D32C0"/>
    <w:rsid w:val="002D3A9A"/>
    <w:rsid w:val="002D3BCC"/>
    <w:rsid w:val="002D3CC6"/>
    <w:rsid w:val="002D3FFE"/>
    <w:rsid w:val="002D433B"/>
    <w:rsid w:val="002D43D9"/>
    <w:rsid w:val="002D45E4"/>
    <w:rsid w:val="002D4B95"/>
    <w:rsid w:val="002D5A7C"/>
    <w:rsid w:val="002D5FA5"/>
    <w:rsid w:val="002D668F"/>
    <w:rsid w:val="002D6E69"/>
    <w:rsid w:val="002D6FE0"/>
    <w:rsid w:val="002D71B0"/>
    <w:rsid w:val="002D7403"/>
    <w:rsid w:val="002D7560"/>
    <w:rsid w:val="002D78A8"/>
    <w:rsid w:val="002D7CC2"/>
    <w:rsid w:val="002E074F"/>
    <w:rsid w:val="002E0A38"/>
    <w:rsid w:val="002E1703"/>
    <w:rsid w:val="002E1E5F"/>
    <w:rsid w:val="002E296A"/>
    <w:rsid w:val="002E3088"/>
    <w:rsid w:val="002E4196"/>
    <w:rsid w:val="002E4E5C"/>
    <w:rsid w:val="002E5051"/>
    <w:rsid w:val="002E5643"/>
    <w:rsid w:val="002E56E9"/>
    <w:rsid w:val="002E57CC"/>
    <w:rsid w:val="002E5C11"/>
    <w:rsid w:val="002E616F"/>
    <w:rsid w:val="002E61CE"/>
    <w:rsid w:val="002E62AE"/>
    <w:rsid w:val="002E648D"/>
    <w:rsid w:val="002E6F94"/>
    <w:rsid w:val="002E706B"/>
    <w:rsid w:val="002F03E0"/>
    <w:rsid w:val="002F0454"/>
    <w:rsid w:val="002F0A57"/>
    <w:rsid w:val="002F1EF5"/>
    <w:rsid w:val="002F3F85"/>
    <w:rsid w:val="002F412D"/>
    <w:rsid w:val="002F5182"/>
    <w:rsid w:val="002F591B"/>
    <w:rsid w:val="002F595F"/>
    <w:rsid w:val="002F6F6A"/>
    <w:rsid w:val="002F79ED"/>
    <w:rsid w:val="002F7A9E"/>
    <w:rsid w:val="002F7C1B"/>
    <w:rsid w:val="003007F1"/>
    <w:rsid w:val="00300EBD"/>
    <w:rsid w:val="003014D8"/>
    <w:rsid w:val="00302279"/>
    <w:rsid w:val="003037CF"/>
    <w:rsid w:val="00303915"/>
    <w:rsid w:val="00303C6A"/>
    <w:rsid w:val="0030535A"/>
    <w:rsid w:val="00305836"/>
    <w:rsid w:val="00305957"/>
    <w:rsid w:val="00305B1C"/>
    <w:rsid w:val="00305C02"/>
    <w:rsid w:val="0030790D"/>
    <w:rsid w:val="00307D38"/>
    <w:rsid w:val="00307D78"/>
    <w:rsid w:val="0031001E"/>
    <w:rsid w:val="00310EB0"/>
    <w:rsid w:val="003111A1"/>
    <w:rsid w:val="00311656"/>
    <w:rsid w:val="00312448"/>
    <w:rsid w:val="0031384B"/>
    <w:rsid w:val="00313883"/>
    <w:rsid w:val="00313ECE"/>
    <w:rsid w:val="003143E2"/>
    <w:rsid w:val="0031473D"/>
    <w:rsid w:val="00314AAF"/>
    <w:rsid w:val="003152DD"/>
    <w:rsid w:val="003165A8"/>
    <w:rsid w:val="00317637"/>
    <w:rsid w:val="00317FE6"/>
    <w:rsid w:val="0032017E"/>
    <w:rsid w:val="0032071B"/>
    <w:rsid w:val="00321A43"/>
    <w:rsid w:val="003221A4"/>
    <w:rsid w:val="003225D0"/>
    <w:rsid w:val="00323E40"/>
    <w:rsid w:val="003243E7"/>
    <w:rsid w:val="00325392"/>
    <w:rsid w:val="00325CBD"/>
    <w:rsid w:val="00326090"/>
    <w:rsid w:val="003265EC"/>
    <w:rsid w:val="003269E8"/>
    <w:rsid w:val="00327349"/>
    <w:rsid w:val="00327BE8"/>
    <w:rsid w:val="00330CA0"/>
    <w:rsid w:val="003315E6"/>
    <w:rsid w:val="00332AC3"/>
    <w:rsid w:val="00332D61"/>
    <w:rsid w:val="00332FE9"/>
    <w:rsid w:val="003330BA"/>
    <w:rsid w:val="003336D7"/>
    <w:rsid w:val="003336DA"/>
    <w:rsid w:val="003338A3"/>
    <w:rsid w:val="00334452"/>
    <w:rsid w:val="00334B11"/>
    <w:rsid w:val="00334C1C"/>
    <w:rsid w:val="00334E31"/>
    <w:rsid w:val="00335251"/>
    <w:rsid w:val="00335400"/>
    <w:rsid w:val="00335868"/>
    <w:rsid w:val="00335EF1"/>
    <w:rsid w:val="0033759C"/>
    <w:rsid w:val="00340AB2"/>
    <w:rsid w:val="00340B91"/>
    <w:rsid w:val="00340C4B"/>
    <w:rsid w:val="00341CFB"/>
    <w:rsid w:val="00341D9D"/>
    <w:rsid w:val="003420D4"/>
    <w:rsid w:val="003426EE"/>
    <w:rsid w:val="003427F9"/>
    <w:rsid w:val="00342B2B"/>
    <w:rsid w:val="00342C30"/>
    <w:rsid w:val="0034370A"/>
    <w:rsid w:val="00343966"/>
    <w:rsid w:val="00343A1B"/>
    <w:rsid w:val="00344265"/>
    <w:rsid w:val="003453CF"/>
    <w:rsid w:val="00345E3A"/>
    <w:rsid w:val="00345F6E"/>
    <w:rsid w:val="00346A6D"/>
    <w:rsid w:val="003478A8"/>
    <w:rsid w:val="00347C6D"/>
    <w:rsid w:val="003501AC"/>
    <w:rsid w:val="00350D04"/>
    <w:rsid w:val="00350DD8"/>
    <w:rsid w:val="00350F95"/>
    <w:rsid w:val="003518B0"/>
    <w:rsid w:val="0035282C"/>
    <w:rsid w:val="003528C4"/>
    <w:rsid w:val="00352969"/>
    <w:rsid w:val="003536A4"/>
    <w:rsid w:val="00353D76"/>
    <w:rsid w:val="003542B6"/>
    <w:rsid w:val="003548D7"/>
    <w:rsid w:val="00356BBD"/>
    <w:rsid w:val="00356D85"/>
    <w:rsid w:val="00357CD2"/>
    <w:rsid w:val="003605A0"/>
    <w:rsid w:val="003607FD"/>
    <w:rsid w:val="003621C6"/>
    <w:rsid w:val="00362B9C"/>
    <w:rsid w:val="00362F79"/>
    <w:rsid w:val="0036341F"/>
    <w:rsid w:val="00363B33"/>
    <w:rsid w:val="00363F7B"/>
    <w:rsid w:val="00364218"/>
    <w:rsid w:val="0036479A"/>
    <w:rsid w:val="00364D7E"/>
    <w:rsid w:val="00365EB6"/>
    <w:rsid w:val="00366465"/>
    <w:rsid w:val="003670A8"/>
    <w:rsid w:val="0036710C"/>
    <w:rsid w:val="003700DA"/>
    <w:rsid w:val="00370227"/>
    <w:rsid w:val="00370819"/>
    <w:rsid w:val="003709B2"/>
    <w:rsid w:val="00370DCF"/>
    <w:rsid w:val="003711EE"/>
    <w:rsid w:val="00372298"/>
    <w:rsid w:val="0037301C"/>
    <w:rsid w:val="0037333F"/>
    <w:rsid w:val="00374460"/>
    <w:rsid w:val="00374B20"/>
    <w:rsid w:val="00374DFE"/>
    <w:rsid w:val="0037508D"/>
    <w:rsid w:val="00375B0C"/>
    <w:rsid w:val="00375F1F"/>
    <w:rsid w:val="00376809"/>
    <w:rsid w:val="00376A81"/>
    <w:rsid w:val="00377076"/>
    <w:rsid w:val="00377D80"/>
    <w:rsid w:val="003800E5"/>
    <w:rsid w:val="00380753"/>
    <w:rsid w:val="00380923"/>
    <w:rsid w:val="003809C2"/>
    <w:rsid w:val="003814E0"/>
    <w:rsid w:val="00381AC6"/>
    <w:rsid w:val="00382790"/>
    <w:rsid w:val="00382AAA"/>
    <w:rsid w:val="00382AEA"/>
    <w:rsid w:val="00383240"/>
    <w:rsid w:val="003846CD"/>
    <w:rsid w:val="0038472D"/>
    <w:rsid w:val="00385634"/>
    <w:rsid w:val="00386758"/>
    <w:rsid w:val="00386CBC"/>
    <w:rsid w:val="003873FF"/>
    <w:rsid w:val="00387AAE"/>
    <w:rsid w:val="0039001E"/>
    <w:rsid w:val="00390348"/>
    <w:rsid w:val="003904DA"/>
    <w:rsid w:val="003909A8"/>
    <w:rsid w:val="00390F93"/>
    <w:rsid w:val="00391043"/>
    <w:rsid w:val="00391152"/>
    <w:rsid w:val="00391E85"/>
    <w:rsid w:val="003939A7"/>
    <w:rsid w:val="00394444"/>
    <w:rsid w:val="003946EF"/>
    <w:rsid w:val="00396082"/>
    <w:rsid w:val="0039611F"/>
    <w:rsid w:val="00396C20"/>
    <w:rsid w:val="003A06CA"/>
    <w:rsid w:val="003A096F"/>
    <w:rsid w:val="003A10B5"/>
    <w:rsid w:val="003A34CE"/>
    <w:rsid w:val="003A3C9C"/>
    <w:rsid w:val="003A42D7"/>
    <w:rsid w:val="003A5E9D"/>
    <w:rsid w:val="003A6439"/>
    <w:rsid w:val="003A76E0"/>
    <w:rsid w:val="003A7AFB"/>
    <w:rsid w:val="003B00F4"/>
    <w:rsid w:val="003B077A"/>
    <w:rsid w:val="003B0B56"/>
    <w:rsid w:val="003B0D20"/>
    <w:rsid w:val="003B1EA8"/>
    <w:rsid w:val="003B28C4"/>
    <w:rsid w:val="003B2B5B"/>
    <w:rsid w:val="003B3E96"/>
    <w:rsid w:val="003B4081"/>
    <w:rsid w:val="003B43F4"/>
    <w:rsid w:val="003B43F6"/>
    <w:rsid w:val="003B4F22"/>
    <w:rsid w:val="003B568A"/>
    <w:rsid w:val="003B5AEF"/>
    <w:rsid w:val="003B69B2"/>
    <w:rsid w:val="003B7398"/>
    <w:rsid w:val="003B757A"/>
    <w:rsid w:val="003C02E1"/>
    <w:rsid w:val="003C070D"/>
    <w:rsid w:val="003C16A1"/>
    <w:rsid w:val="003C205A"/>
    <w:rsid w:val="003C2AE4"/>
    <w:rsid w:val="003C2F8F"/>
    <w:rsid w:val="003C3096"/>
    <w:rsid w:val="003C3480"/>
    <w:rsid w:val="003C3512"/>
    <w:rsid w:val="003C3A38"/>
    <w:rsid w:val="003C4F57"/>
    <w:rsid w:val="003C64F3"/>
    <w:rsid w:val="003C657D"/>
    <w:rsid w:val="003C6973"/>
    <w:rsid w:val="003C6F2F"/>
    <w:rsid w:val="003C7102"/>
    <w:rsid w:val="003C7203"/>
    <w:rsid w:val="003C7291"/>
    <w:rsid w:val="003C7408"/>
    <w:rsid w:val="003C7A26"/>
    <w:rsid w:val="003D03D6"/>
    <w:rsid w:val="003D118F"/>
    <w:rsid w:val="003D188F"/>
    <w:rsid w:val="003D1D62"/>
    <w:rsid w:val="003D1FDB"/>
    <w:rsid w:val="003D2140"/>
    <w:rsid w:val="003D214A"/>
    <w:rsid w:val="003D216F"/>
    <w:rsid w:val="003D252E"/>
    <w:rsid w:val="003D285F"/>
    <w:rsid w:val="003D2996"/>
    <w:rsid w:val="003D2F7B"/>
    <w:rsid w:val="003D3C26"/>
    <w:rsid w:val="003D3DFC"/>
    <w:rsid w:val="003D3E5F"/>
    <w:rsid w:val="003D4306"/>
    <w:rsid w:val="003D586A"/>
    <w:rsid w:val="003D5CAB"/>
    <w:rsid w:val="003D6027"/>
    <w:rsid w:val="003D6175"/>
    <w:rsid w:val="003D6ADD"/>
    <w:rsid w:val="003D6D43"/>
    <w:rsid w:val="003D6DFA"/>
    <w:rsid w:val="003D6F7C"/>
    <w:rsid w:val="003E0340"/>
    <w:rsid w:val="003E1736"/>
    <w:rsid w:val="003E2670"/>
    <w:rsid w:val="003E2CC7"/>
    <w:rsid w:val="003E3A6B"/>
    <w:rsid w:val="003E4722"/>
    <w:rsid w:val="003E4BCA"/>
    <w:rsid w:val="003E52AA"/>
    <w:rsid w:val="003E58AA"/>
    <w:rsid w:val="003E61D6"/>
    <w:rsid w:val="003E6C6B"/>
    <w:rsid w:val="003E6CF7"/>
    <w:rsid w:val="003E6D63"/>
    <w:rsid w:val="003E79DB"/>
    <w:rsid w:val="003E7D71"/>
    <w:rsid w:val="003F10CF"/>
    <w:rsid w:val="003F1370"/>
    <w:rsid w:val="003F1D30"/>
    <w:rsid w:val="003F1ECE"/>
    <w:rsid w:val="003F2189"/>
    <w:rsid w:val="003F2584"/>
    <w:rsid w:val="003F25AB"/>
    <w:rsid w:val="003F2930"/>
    <w:rsid w:val="003F2B39"/>
    <w:rsid w:val="003F2B4F"/>
    <w:rsid w:val="003F2E3B"/>
    <w:rsid w:val="003F3DC6"/>
    <w:rsid w:val="003F411D"/>
    <w:rsid w:val="003F45A2"/>
    <w:rsid w:val="003F47C2"/>
    <w:rsid w:val="003F4D20"/>
    <w:rsid w:val="003F5463"/>
    <w:rsid w:val="003F5C3B"/>
    <w:rsid w:val="003F5E20"/>
    <w:rsid w:val="003F6363"/>
    <w:rsid w:val="003F650D"/>
    <w:rsid w:val="003F6604"/>
    <w:rsid w:val="003F7219"/>
    <w:rsid w:val="003F7CAE"/>
    <w:rsid w:val="003F7FB0"/>
    <w:rsid w:val="0040065F"/>
    <w:rsid w:val="0040210D"/>
    <w:rsid w:val="00402CA6"/>
    <w:rsid w:val="004051A6"/>
    <w:rsid w:val="00405C96"/>
    <w:rsid w:val="00406095"/>
    <w:rsid w:val="004069BC"/>
    <w:rsid w:val="004070B2"/>
    <w:rsid w:val="00407A50"/>
    <w:rsid w:val="00407B8F"/>
    <w:rsid w:val="00410DA4"/>
    <w:rsid w:val="00411217"/>
    <w:rsid w:val="004112AF"/>
    <w:rsid w:val="004117DB"/>
    <w:rsid w:val="00411B9C"/>
    <w:rsid w:val="004121F7"/>
    <w:rsid w:val="00412281"/>
    <w:rsid w:val="00412B2C"/>
    <w:rsid w:val="004134DA"/>
    <w:rsid w:val="00413D35"/>
    <w:rsid w:val="004144E2"/>
    <w:rsid w:val="00414A2F"/>
    <w:rsid w:val="0041664F"/>
    <w:rsid w:val="00416D1D"/>
    <w:rsid w:val="004202CB"/>
    <w:rsid w:val="00420905"/>
    <w:rsid w:val="00421829"/>
    <w:rsid w:val="004224F2"/>
    <w:rsid w:val="00422943"/>
    <w:rsid w:val="00422AA2"/>
    <w:rsid w:val="00422AC1"/>
    <w:rsid w:val="00422AEF"/>
    <w:rsid w:val="00422F2D"/>
    <w:rsid w:val="00422F4A"/>
    <w:rsid w:val="004234DA"/>
    <w:rsid w:val="00424915"/>
    <w:rsid w:val="00424DA3"/>
    <w:rsid w:val="00425100"/>
    <w:rsid w:val="0042539F"/>
    <w:rsid w:val="00425AEA"/>
    <w:rsid w:val="00425B49"/>
    <w:rsid w:val="00425F7B"/>
    <w:rsid w:val="004260C5"/>
    <w:rsid w:val="00426AFA"/>
    <w:rsid w:val="00427668"/>
    <w:rsid w:val="004279E4"/>
    <w:rsid w:val="00427B75"/>
    <w:rsid w:val="00430C22"/>
    <w:rsid w:val="00430C5D"/>
    <w:rsid w:val="00431708"/>
    <w:rsid w:val="004323A3"/>
    <w:rsid w:val="00432960"/>
    <w:rsid w:val="00432C48"/>
    <w:rsid w:val="00432FA1"/>
    <w:rsid w:val="0043480D"/>
    <w:rsid w:val="00434C2B"/>
    <w:rsid w:val="00434CE1"/>
    <w:rsid w:val="00434F21"/>
    <w:rsid w:val="00435181"/>
    <w:rsid w:val="00435E49"/>
    <w:rsid w:val="00436DCD"/>
    <w:rsid w:val="004371C5"/>
    <w:rsid w:val="0043746B"/>
    <w:rsid w:val="004375D2"/>
    <w:rsid w:val="00440B48"/>
    <w:rsid w:val="00441995"/>
    <w:rsid w:val="00441AB6"/>
    <w:rsid w:val="00441ADD"/>
    <w:rsid w:val="00441B06"/>
    <w:rsid w:val="00441CE5"/>
    <w:rsid w:val="00443F8E"/>
    <w:rsid w:val="004442DA"/>
    <w:rsid w:val="00444300"/>
    <w:rsid w:val="0044463C"/>
    <w:rsid w:val="004447B7"/>
    <w:rsid w:val="004447ED"/>
    <w:rsid w:val="00444E9C"/>
    <w:rsid w:val="0044512D"/>
    <w:rsid w:val="004451F4"/>
    <w:rsid w:val="00445581"/>
    <w:rsid w:val="00445BA5"/>
    <w:rsid w:val="00445F3F"/>
    <w:rsid w:val="00446578"/>
    <w:rsid w:val="00446742"/>
    <w:rsid w:val="00446A03"/>
    <w:rsid w:val="00446C58"/>
    <w:rsid w:val="004470AD"/>
    <w:rsid w:val="00447DED"/>
    <w:rsid w:val="00450001"/>
    <w:rsid w:val="00450ECF"/>
    <w:rsid w:val="004515CB"/>
    <w:rsid w:val="00451BFE"/>
    <w:rsid w:val="00451EF5"/>
    <w:rsid w:val="00452335"/>
    <w:rsid w:val="004525C7"/>
    <w:rsid w:val="004525FF"/>
    <w:rsid w:val="00452EF9"/>
    <w:rsid w:val="00453163"/>
    <w:rsid w:val="0045375C"/>
    <w:rsid w:val="00453F2F"/>
    <w:rsid w:val="00455812"/>
    <w:rsid w:val="00455B49"/>
    <w:rsid w:val="0045638E"/>
    <w:rsid w:val="004570EE"/>
    <w:rsid w:val="0045777F"/>
    <w:rsid w:val="00457F56"/>
    <w:rsid w:val="00460F0E"/>
    <w:rsid w:val="00462803"/>
    <w:rsid w:val="00462CEB"/>
    <w:rsid w:val="0046315F"/>
    <w:rsid w:val="0046384A"/>
    <w:rsid w:val="004639F2"/>
    <w:rsid w:val="00463CA0"/>
    <w:rsid w:val="00464584"/>
    <w:rsid w:val="004649E3"/>
    <w:rsid w:val="00464E5B"/>
    <w:rsid w:val="0046585F"/>
    <w:rsid w:val="004659EE"/>
    <w:rsid w:val="004660F4"/>
    <w:rsid w:val="0046673C"/>
    <w:rsid w:val="00466A7B"/>
    <w:rsid w:val="00466ED1"/>
    <w:rsid w:val="00467C6F"/>
    <w:rsid w:val="00467EF7"/>
    <w:rsid w:val="0047006A"/>
    <w:rsid w:val="0047055B"/>
    <w:rsid w:val="004707D8"/>
    <w:rsid w:val="004709FE"/>
    <w:rsid w:val="004710BE"/>
    <w:rsid w:val="00471BDD"/>
    <w:rsid w:val="00471D81"/>
    <w:rsid w:val="0047208B"/>
    <w:rsid w:val="004720CA"/>
    <w:rsid w:val="0047229E"/>
    <w:rsid w:val="0047318B"/>
    <w:rsid w:val="0047379F"/>
    <w:rsid w:val="004737CB"/>
    <w:rsid w:val="00473E7C"/>
    <w:rsid w:val="004745FB"/>
    <w:rsid w:val="00474B4F"/>
    <w:rsid w:val="00474D5A"/>
    <w:rsid w:val="00474F29"/>
    <w:rsid w:val="004751A9"/>
    <w:rsid w:val="004759FC"/>
    <w:rsid w:val="00475F26"/>
    <w:rsid w:val="00475F97"/>
    <w:rsid w:val="004768F8"/>
    <w:rsid w:val="00477F56"/>
    <w:rsid w:val="004806F7"/>
    <w:rsid w:val="00480A6E"/>
    <w:rsid w:val="00480CD3"/>
    <w:rsid w:val="00481230"/>
    <w:rsid w:val="00481AB4"/>
    <w:rsid w:val="00481EBD"/>
    <w:rsid w:val="00482108"/>
    <w:rsid w:val="004822A3"/>
    <w:rsid w:val="004823B2"/>
    <w:rsid w:val="004823F5"/>
    <w:rsid w:val="0048327A"/>
    <w:rsid w:val="00483645"/>
    <w:rsid w:val="00483A6C"/>
    <w:rsid w:val="00483A9E"/>
    <w:rsid w:val="0048412C"/>
    <w:rsid w:val="00485680"/>
    <w:rsid w:val="0048672A"/>
    <w:rsid w:val="0048692F"/>
    <w:rsid w:val="00487671"/>
    <w:rsid w:val="00490071"/>
    <w:rsid w:val="0049069B"/>
    <w:rsid w:val="004907F7"/>
    <w:rsid w:val="00490848"/>
    <w:rsid w:val="00492237"/>
    <w:rsid w:val="00492C26"/>
    <w:rsid w:val="00492D14"/>
    <w:rsid w:val="004945A2"/>
    <w:rsid w:val="0049487C"/>
    <w:rsid w:val="004949D2"/>
    <w:rsid w:val="00494C83"/>
    <w:rsid w:val="004A0487"/>
    <w:rsid w:val="004A099F"/>
    <w:rsid w:val="004A0A3C"/>
    <w:rsid w:val="004A0C72"/>
    <w:rsid w:val="004A1461"/>
    <w:rsid w:val="004A14CA"/>
    <w:rsid w:val="004A17CE"/>
    <w:rsid w:val="004A2899"/>
    <w:rsid w:val="004A3AA6"/>
    <w:rsid w:val="004A4735"/>
    <w:rsid w:val="004A4738"/>
    <w:rsid w:val="004A48F5"/>
    <w:rsid w:val="004A4DE2"/>
    <w:rsid w:val="004A50BB"/>
    <w:rsid w:val="004A5DF6"/>
    <w:rsid w:val="004A66F7"/>
    <w:rsid w:val="004A69A4"/>
    <w:rsid w:val="004A69C9"/>
    <w:rsid w:val="004A6A94"/>
    <w:rsid w:val="004A6E6B"/>
    <w:rsid w:val="004A77D4"/>
    <w:rsid w:val="004A7806"/>
    <w:rsid w:val="004B0105"/>
    <w:rsid w:val="004B0145"/>
    <w:rsid w:val="004B037C"/>
    <w:rsid w:val="004B0BBD"/>
    <w:rsid w:val="004B10E9"/>
    <w:rsid w:val="004B13A8"/>
    <w:rsid w:val="004B1A2D"/>
    <w:rsid w:val="004B1B42"/>
    <w:rsid w:val="004B1B94"/>
    <w:rsid w:val="004B272C"/>
    <w:rsid w:val="004B2D50"/>
    <w:rsid w:val="004B34DD"/>
    <w:rsid w:val="004B3FD4"/>
    <w:rsid w:val="004B411C"/>
    <w:rsid w:val="004B4C4E"/>
    <w:rsid w:val="004B5C50"/>
    <w:rsid w:val="004B6384"/>
    <w:rsid w:val="004B64E7"/>
    <w:rsid w:val="004B6BA4"/>
    <w:rsid w:val="004B730B"/>
    <w:rsid w:val="004B7B46"/>
    <w:rsid w:val="004B7F84"/>
    <w:rsid w:val="004C0482"/>
    <w:rsid w:val="004C0949"/>
    <w:rsid w:val="004C2782"/>
    <w:rsid w:val="004C2824"/>
    <w:rsid w:val="004C2F31"/>
    <w:rsid w:val="004C36E6"/>
    <w:rsid w:val="004C41F7"/>
    <w:rsid w:val="004C422A"/>
    <w:rsid w:val="004C4707"/>
    <w:rsid w:val="004C57FE"/>
    <w:rsid w:val="004C63D5"/>
    <w:rsid w:val="004C6573"/>
    <w:rsid w:val="004C6952"/>
    <w:rsid w:val="004C75E4"/>
    <w:rsid w:val="004D0389"/>
    <w:rsid w:val="004D0417"/>
    <w:rsid w:val="004D0E97"/>
    <w:rsid w:val="004D102E"/>
    <w:rsid w:val="004D109F"/>
    <w:rsid w:val="004D119E"/>
    <w:rsid w:val="004D1D24"/>
    <w:rsid w:val="004D1ED5"/>
    <w:rsid w:val="004D21F6"/>
    <w:rsid w:val="004D23CF"/>
    <w:rsid w:val="004D2DD7"/>
    <w:rsid w:val="004D30AC"/>
    <w:rsid w:val="004D3889"/>
    <w:rsid w:val="004D3944"/>
    <w:rsid w:val="004D4ACB"/>
    <w:rsid w:val="004D4D06"/>
    <w:rsid w:val="004D587B"/>
    <w:rsid w:val="004D6C03"/>
    <w:rsid w:val="004E0C74"/>
    <w:rsid w:val="004E124F"/>
    <w:rsid w:val="004E3948"/>
    <w:rsid w:val="004E43D2"/>
    <w:rsid w:val="004E556E"/>
    <w:rsid w:val="004E58A0"/>
    <w:rsid w:val="004E6182"/>
    <w:rsid w:val="004E7A73"/>
    <w:rsid w:val="004F15C7"/>
    <w:rsid w:val="004F175B"/>
    <w:rsid w:val="004F2034"/>
    <w:rsid w:val="004F2647"/>
    <w:rsid w:val="004F2E56"/>
    <w:rsid w:val="004F355B"/>
    <w:rsid w:val="004F3582"/>
    <w:rsid w:val="004F42AF"/>
    <w:rsid w:val="004F4651"/>
    <w:rsid w:val="004F4F2F"/>
    <w:rsid w:val="004F5017"/>
    <w:rsid w:val="004F5A47"/>
    <w:rsid w:val="004F5D62"/>
    <w:rsid w:val="004F60D6"/>
    <w:rsid w:val="004F60F3"/>
    <w:rsid w:val="004F6513"/>
    <w:rsid w:val="004F65DB"/>
    <w:rsid w:val="004F66BD"/>
    <w:rsid w:val="004F6BF5"/>
    <w:rsid w:val="00500132"/>
    <w:rsid w:val="0050081C"/>
    <w:rsid w:val="005009BD"/>
    <w:rsid w:val="00500ED6"/>
    <w:rsid w:val="00501132"/>
    <w:rsid w:val="00501729"/>
    <w:rsid w:val="00502197"/>
    <w:rsid w:val="005025C6"/>
    <w:rsid w:val="00502A01"/>
    <w:rsid w:val="0050399E"/>
    <w:rsid w:val="00503B50"/>
    <w:rsid w:val="0050405B"/>
    <w:rsid w:val="00505302"/>
    <w:rsid w:val="005059EF"/>
    <w:rsid w:val="00505F3C"/>
    <w:rsid w:val="00506B88"/>
    <w:rsid w:val="00507BC0"/>
    <w:rsid w:val="00507D29"/>
    <w:rsid w:val="00507D71"/>
    <w:rsid w:val="00507E3C"/>
    <w:rsid w:val="00507F4B"/>
    <w:rsid w:val="005101C1"/>
    <w:rsid w:val="00510A1A"/>
    <w:rsid w:val="00510C02"/>
    <w:rsid w:val="00511272"/>
    <w:rsid w:val="00511B2B"/>
    <w:rsid w:val="00511F63"/>
    <w:rsid w:val="005122F0"/>
    <w:rsid w:val="005135B7"/>
    <w:rsid w:val="00513D38"/>
    <w:rsid w:val="00514A99"/>
    <w:rsid w:val="00514DA1"/>
    <w:rsid w:val="0051583A"/>
    <w:rsid w:val="00515FC5"/>
    <w:rsid w:val="005160DA"/>
    <w:rsid w:val="0051671F"/>
    <w:rsid w:val="005167D9"/>
    <w:rsid w:val="00517073"/>
    <w:rsid w:val="00517A9A"/>
    <w:rsid w:val="005201C2"/>
    <w:rsid w:val="005202AF"/>
    <w:rsid w:val="00520589"/>
    <w:rsid w:val="0052106F"/>
    <w:rsid w:val="00521C2A"/>
    <w:rsid w:val="00522A01"/>
    <w:rsid w:val="00522FBD"/>
    <w:rsid w:val="0052333C"/>
    <w:rsid w:val="00523AA9"/>
    <w:rsid w:val="00524014"/>
    <w:rsid w:val="00524EAB"/>
    <w:rsid w:val="005250EC"/>
    <w:rsid w:val="00525681"/>
    <w:rsid w:val="00526094"/>
    <w:rsid w:val="00526866"/>
    <w:rsid w:val="00527A66"/>
    <w:rsid w:val="00527D4E"/>
    <w:rsid w:val="0053088D"/>
    <w:rsid w:val="00531AB8"/>
    <w:rsid w:val="0053222E"/>
    <w:rsid w:val="00532CA7"/>
    <w:rsid w:val="00532D5B"/>
    <w:rsid w:val="00533A12"/>
    <w:rsid w:val="00533BD4"/>
    <w:rsid w:val="005344D4"/>
    <w:rsid w:val="00535017"/>
    <w:rsid w:val="00535339"/>
    <w:rsid w:val="005353FA"/>
    <w:rsid w:val="00536456"/>
    <w:rsid w:val="0053649D"/>
    <w:rsid w:val="00536B5D"/>
    <w:rsid w:val="00536CB6"/>
    <w:rsid w:val="005378C2"/>
    <w:rsid w:val="00537CB8"/>
    <w:rsid w:val="00537D39"/>
    <w:rsid w:val="005416C6"/>
    <w:rsid w:val="00541C74"/>
    <w:rsid w:val="00544A22"/>
    <w:rsid w:val="005454E7"/>
    <w:rsid w:val="00545BA0"/>
    <w:rsid w:val="00545C0A"/>
    <w:rsid w:val="005463C9"/>
    <w:rsid w:val="00550C1F"/>
    <w:rsid w:val="00550CF2"/>
    <w:rsid w:val="00551256"/>
    <w:rsid w:val="0055125F"/>
    <w:rsid w:val="005514B3"/>
    <w:rsid w:val="00551A5F"/>
    <w:rsid w:val="00551ADA"/>
    <w:rsid w:val="00551C95"/>
    <w:rsid w:val="0055277C"/>
    <w:rsid w:val="00552BA3"/>
    <w:rsid w:val="00553825"/>
    <w:rsid w:val="00553ED5"/>
    <w:rsid w:val="005543C0"/>
    <w:rsid w:val="00554B32"/>
    <w:rsid w:val="0055557E"/>
    <w:rsid w:val="005569A0"/>
    <w:rsid w:val="00557449"/>
    <w:rsid w:val="005577FD"/>
    <w:rsid w:val="00557C29"/>
    <w:rsid w:val="00560C43"/>
    <w:rsid w:val="005611ED"/>
    <w:rsid w:val="00561C16"/>
    <w:rsid w:val="005626BA"/>
    <w:rsid w:val="00562AD2"/>
    <w:rsid w:val="00563C5A"/>
    <w:rsid w:val="005645EE"/>
    <w:rsid w:val="00564AC1"/>
    <w:rsid w:val="00564DAA"/>
    <w:rsid w:val="00565E09"/>
    <w:rsid w:val="00566067"/>
    <w:rsid w:val="00566278"/>
    <w:rsid w:val="00566989"/>
    <w:rsid w:val="005669B4"/>
    <w:rsid w:val="005712BF"/>
    <w:rsid w:val="0057139B"/>
    <w:rsid w:val="00571AA8"/>
    <w:rsid w:val="0057200D"/>
    <w:rsid w:val="005727C4"/>
    <w:rsid w:val="0057282A"/>
    <w:rsid w:val="00572D22"/>
    <w:rsid w:val="005739E5"/>
    <w:rsid w:val="00573C33"/>
    <w:rsid w:val="00574021"/>
    <w:rsid w:val="005751A2"/>
    <w:rsid w:val="005755C6"/>
    <w:rsid w:val="0057588A"/>
    <w:rsid w:val="00575B2F"/>
    <w:rsid w:val="00575B87"/>
    <w:rsid w:val="00575F25"/>
    <w:rsid w:val="00576152"/>
    <w:rsid w:val="0057639C"/>
    <w:rsid w:val="0057642E"/>
    <w:rsid w:val="005764B5"/>
    <w:rsid w:val="00576F5E"/>
    <w:rsid w:val="00576FD4"/>
    <w:rsid w:val="005804F5"/>
    <w:rsid w:val="0058153E"/>
    <w:rsid w:val="0058182B"/>
    <w:rsid w:val="00581F54"/>
    <w:rsid w:val="005825A2"/>
    <w:rsid w:val="00582CE8"/>
    <w:rsid w:val="00582FAF"/>
    <w:rsid w:val="00583683"/>
    <w:rsid w:val="005836A7"/>
    <w:rsid w:val="0058380E"/>
    <w:rsid w:val="00583CC7"/>
    <w:rsid w:val="00584B0D"/>
    <w:rsid w:val="005853B7"/>
    <w:rsid w:val="005861B2"/>
    <w:rsid w:val="005869AC"/>
    <w:rsid w:val="00586E44"/>
    <w:rsid w:val="00587280"/>
    <w:rsid w:val="005900A5"/>
    <w:rsid w:val="00590688"/>
    <w:rsid w:val="00590F8B"/>
    <w:rsid w:val="00591E7C"/>
    <w:rsid w:val="00591E9D"/>
    <w:rsid w:val="00592110"/>
    <w:rsid w:val="005921D4"/>
    <w:rsid w:val="00592D63"/>
    <w:rsid w:val="005931CE"/>
    <w:rsid w:val="00594823"/>
    <w:rsid w:val="00594A7E"/>
    <w:rsid w:val="005959D6"/>
    <w:rsid w:val="0059776A"/>
    <w:rsid w:val="00597920"/>
    <w:rsid w:val="00597C56"/>
    <w:rsid w:val="005A040D"/>
    <w:rsid w:val="005A0A3C"/>
    <w:rsid w:val="005A0B00"/>
    <w:rsid w:val="005A1B18"/>
    <w:rsid w:val="005A2275"/>
    <w:rsid w:val="005A3202"/>
    <w:rsid w:val="005A3EED"/>
    <w:rsid w:val="005A42A3"/>
    <w:rsid w:val="005A4403"/>
    <w:rsid w:val="005A4AD2"/>
    <w:rsid w:val="005A4BE5"/>
    <w:rsid w:val="005A5552"/>
    <w:rsid w:val="005A5A08"/>
    <w:rsid w:val="005A5A9F"/>
    <w:rsid w:val="005A688F"/>
    <w:rsid w:val="005A773C"/>
    <w:rsid w:val="005B0143"/>
    <w:rsid w:val="005B0907"/>
    <w:rsid w:val="005B1178"/>
    <w:rsid w:val="005B129C"/>
    <w:rsid w:val="005B1F4B"/>
    <w:rsid w:val="005B2366"/>
    <w:rsid w:val="005B25F1"/>
    <w:rsid w:val="005B2E30"/>
    <w:rsid w:val="005B3684"/>
    <w:rsid w:val="005B3703"/>
    <w:rsid w:val="005B4928"/>
    <w:rsid w:val="005B4A00"/>
    <w:rsid w:val="005B51A3"/>
    <w:rsid w:val="005B6351"/>
    <w:rsid w:val="005B7086"/>
    <w:rsid w:val="005B7420"/>
    <w:rsid w:val="005C010F"/>
    <w:rsid w:val="005C04B4"/>
    <w:rsid w:val="005C0AAB"/>
    <w:rsid w:val="005C1D23"/>
    <w:rsid w:val="005C24FA"/>
    <w:rsid w:val="005C2FFE"/>
    <w:rsid w:val="005C3E38"/>
    <w:rsid w:val="005C3F68"/>
    <w:rsid w:val="005C3F77"/>
    <w:rsid w:val="005C413F"/>
    <w:rsid w:val="005C4B44"/>
    <w:rsid w:val="005C4D1D"/>
    <w:rsid w:val="005C66FF"/>
    <w:rsid w:val="005C79E4"/>
    <w:rsid w:val="005D025E"/>
    <w:rsid w:val="005D08DF"/>
    <w:rsid w:val="005D1E14"/>
    <w:rsid w:val="005D21DD"/>
    <w:rsid w:val="005D2216"/>
    <w:rsid w:val="005D2F96"/>
    <w:rsid w:val="005D3569"/>
    <w:rsid w:val="005D39A8"/>
    <w:rsid w:val="005D4B57"/>
    <w:rsid w:val="005D507F"/>
    <w:rsid w:val="005D51A5"/>
    <w:rsid w:val="005D5E89"/>
    <w:rsid w:val="005D6937"/>
    <w:rsid w:val="005D6EF7"/>
    <w:rsid w:val="005D7AED"/>
    <w:rsid w:val="005E0E71"/>
    <w:rsid w:val="005E1BE0"/>
    <w:rsid w:val="005E211C"/>
    <w:rsid w:val="005E2B3B"/>
    <w:rsid w:val="005E2CD5"/>
    <w:rsid w:val="005E34F6"/>
    <w:rsid w:val="005E4142"/>
    <w:rsid w:val="005E46E0"/>
    <w:rsid w:val="005E4DBA"/>
    <w:rsid w:val="005E5532"/>
    <w:rsid w:val="005E56B1"/>
    <w:rsid w:val="005E63EF"/>
    <w:rsid w:val="005E684D"/>
    <w:rsid w:val="005E7480"/>
    <w:rsid w:val="005E7813"/>
    <w:rsid w:val="005E7B75"/>
    <w:rsid w:val="005F0C58"/>
    <w:rsid w:val="005F1C5F"/>
    <w:rsid w:val="005F1CAB"/>
    <w:rsid w:val="005F2087"/>
    <w:rsid w:val="005F2C38"/>
    <w:rsid w:val="005F2C47"/>
    <w:rsid w:val="005F2ED0"/>
    <w:rsid w:val="005F30B3"/>
    <w:rsid w:val="005F36EA"/>
    <w:rsid w:val="005F3F2C"/>
    <w:rsid w:val="005F4117"/>
    <w:rsid w:val="005F4133"/>
    <w:rsid w:val="005F53FA"/>
    <w:rsid w:val="005F5946"/>
    <w:rsid w:val="005F60BC"/>
    <w:rsid w:val="006008C5"/>
    <w:rsid w:val="00600B56"/>
    <w:rsid w:val="00600CEC"/>
    <w:rsid w:val="00601314"/>
    <w:rsid w:val="00601C8D"/>
    <w:rsid w:val="00602330"/>
    <w:rsid w:val="0060261C"/>
    <w:rsid w:val="0060262A"/>
    <w:rsid w:val="0060299E"/>
    <w:rsid w:val="00602A28"/>
    <w:rsid w:val="00602C74"/>
    <w:rsid w:val="00603F64"/>
    <w:rsid w:val="00603FD8"/>
    <w:rsid w:val="006045C3"/>
    <w:rsid w:val="0060535C"/>
    <w:rsid w:val="006059A7"/>
    <w:rsid w:val="006060C0"/>
    <w:rsid w:val="00606544"/>
    <w:rsid w:val="006066AF"/>
    <w:rsid w:val="006067C2"/>
    <w:rsid w:val="00606A48"/>
    <w:rsid w:val="00610946"/>
    <w:rsid w:val="006113F4"/>
    <w:rsid w:val="00611D74"/>
    <w:rsid w:val="00611F2C"/>
    <w:rsid w:val="006127A4"/>
    <w:rsid w:val="00612E01"/>
    <w:rsid w:val="0061410C"/>
    <w:rsid w:val="00614642"/>
    <w:rsid w:val="006159C3"/>
    <w:rsid w:val="0061640D"/>
    <w:rsid w:val="006169B5"/>
    <w:rsid w:val="00617037"/>
    <w:rsid w:val="006175F7"/>
    <w:rsid w:val="006179BF"/>
    <w:rsid w:val="00617A43"/>
    <w:rsid w:val="006204EB"/>
    <w:rsid w:val="006206DC"/>
    <w:rsid w:val="00620E6F"/>
    <w:rsid w:val="00621247"/>
    <w:rsid w:val="0062201B"/>
    <w:rsid w:val="00622110"/>
    <w:rsid w:val="0062260E"/>
    <w:rsid w:val="00622AE9"/>
    <w:rsid w:val="00622BD3"/>
    <w:rsid w:val="00622FD8"/>
    <w:rsid w:val="00623057"/>
    <w:rsid w:val="0062376F"/>
    <w:rsid w:val="00623796"/>
    <w:rsid w:val="00623E5C"/>
    <w:rsid w:val="0062499B"/>
    <w:rsid w:val="006254D9"/>
    <w:rsid w:val="00625A4E"/>
    <w:rsid w:val="006266F8"/>
    <w:rsid w:val="00626978"/>
    <w:rsid w:val="00626ECB"/>
    <w:rsid w:val="0062739A"/>
    <w:rsid w:val="00627540"/>
    <w:rsid w:val="00630151"/>
    <w:rsid w:val="0063053E"/>
    <w:rsid w:val="00631528"/>
    <w:rsid w:val="00632AA7"/>
    <w:rsid w:val="00632C8E"/>
    <w:rsid w:val="00632CA4"/>
    <w:rsid w:val="00632FE1"/>
    <w:rsid w:val="00633105"/>
    <w:rsid w:val="00634CEA"/>
    <w:rsid w:val="00635289"/>
    <w:rsid w:val="00637CAB"/>
    <w:rsid w:val="00637FCE"/>
    <w:rsid w:val="006405AA"/>
    <w:rsid w:val="00641199"/>
    <w:rsid w:val="006414F3"/>
    <w:rsid w:val="00641D03"/>
    <w:rsid w:val="006421DE"/>
    <w:rsid w:val="006425E9"/>
    <w:rsid w:val="00642A7F"/>
    <w:rsid w:val="00643571"/>
    <w:rsid w:val="00643973"/>
    <w:rsid w:val="00644100"/>
    <w:rsid w:val="00644191"/>
    <w:rsid w:val="0064624B"/>
    <w:rsid w:val="0064660B"/>
    <w:rsid w:val="00646A12"/>
    <w:rsid w:val="006503D3"/>
    <w:rsid w:val="00650F01"/>
    <w:rsid w:val="00651810"/>
    <w:rsid w:val="00651ADD"/>
    <w:rsid w:val="00651B89"/>
    <w:rsid w:val="00651DA2"/>
    <w:rsid w:val="00651DD5"/>
    <w:rsid w:val="00651E13"/>
    <w:rsid w:val="006521CF"/>
    <w:rsid w:val="006525E7"/>
    <w:rsid w:val="00653EF1"/>
    <w:rsid w:val="00654356"/>
    <w:rsid w:val="0065485D"/>
    <w:rsid w:val="006548BD"/>
    <w:rsid w:val="00655752"/>
    <w:rsid w:val="00655FFA"/>
    <w:rsid w:val="00656441"/>
    <w:rsid w:val="00656820"/>
    <w:rsid w:val="006569D1"/>
    <w:rsid w:val="00657023"/>
    <w:rsid w:val="0065735C"/>
    <w:rsid w:val="0066051E"/>
    <w:rsid w:val="00661337"/>
    <w:rsid w:val="006620F0"/>
    <w:rsid w:val="0066356A"/>
    <w:rsid w:val="00663752"/>
    <w:rsid w:val="006638FF"/>
    <w:rsid w:val="00663BA6"/>
    <w:rsid w:val="0066426D"/>
    <w:rsid w:val="00664A52"/>
    <w:rsid w:val="00664AE0"/>
    <w:rsid w:val="00664E84"/>
    <w:rsid w:val="0066548B"/>
    <w:rsid w:val="00665629"/>
    <w:rsid w:val="006662A1"/>
    <w:rsid w:val="006666A7"/>
    <w:rsid w:val="006666F6"/>
    <w:rsid w:val="00667172"/>
    <w:rsid w:val="00667739"/>
    <w:rsid w:val="00667A81"/>
    <w:rsid w:val="0067069E"/>
    <w:rsid w:val="006708FC"/>
    <w:rsid w:val="00671C95"/>
    <w:rsid w:val="006727CA"/>
    <w:rsid w:val="006735FB"/>
    <w:rsid w:val="00674346"/>
    <w:rsid w:val="006748DB"/>
    <w:rsid w:val="006757C1"/>
    <w:rsid w:val="00675802"/>
    <w:rsid w:val="0067593D"/>
    <w:rsid w:val="00675AB4"/>
    <w:rsid w:val="00676112"/>
    <w:rsid w:val="006764DB"/>
    <w:rsid w:val="00676F27"/>
    <w:rsid w:val="00677A57"/>
    <w:rsid w:val="00677E43"/>
    <w:rsid w:val="00677FAA"/>
    <w:rsid w:val="0068013C"/>
    <w:rsid w:val="006803E7"/>
    <w:rsid w:val="00680577"/>
    <w:rsid w:val="00682293"/>
    <w:rsid w:val="00683434"/>
    <w:rsid w:val="0068375A"/>
    <w:rsid w:val="00683DFE"/>
    <w:rsid w:val="006840AE"/>
    <w:rsid w:val="0068534E"/>
    <w:rsid w:val="00685CE3"/>
    <w:rsid w:val="00685E59"/>
    <w:rsid w:val="0068632C"/>
    <w:rsid w:val="006864D1"/>
    <w:rsid w:val="00686659"/>
    <w:rsid w:val="006871B0"/>
    <w:rsid w:val="00687C6B"/>
    <w:rsid w:val="006906BE"/>
    <w:rsid w:val="00690C7C"/>
    <w:rsid w:val="00691093"/>
    <w:rsid w:val="006913C4"/>
    <w:rsid w:val="00691487"/>
    <w:rsid w:val="00691FB5"/>
    <w:rsid w:val="006922D9"/>
    <w:rsid w:val="0069257F"/>
    <w:rsid w:val="0069351F"/>
    <w:rsid w:val="00693E51"/>
    <w:rsid w:val="0069426D"/>
    <w:rsid w:val="006954EA"/>
    <w:rsid w:val="006955E8"/>
    <w:rsid w:val="006958F3"/>
    <w:rsid w:val="00696A35"/>
    <w:rsid w:val="00697E23"/>
    <w:rsid w:val="006A02C6"/>
    <w:rsid w:val="006A0452"/>
    <w:rsid w:val="006A0F90"/>
    <w:rsid w:val="006A14DB"/>
    <w:rsid w:val="006A1719"/>
    <w:rsid w:val="006A17D3"/>
    <w:rsid w:val="006A1917"/>
    <w:rsid w:val="006A1BA8"/>
    <w:rsid w:val="006A21B9"/>
    <w:rsid w:val="006A21E5"/>
    <w:rsid w:val="006A22E4"/>
    <w:rsid w:val="006A2A52"/>
    <w:rsid w:val="006A3E18"/>
    <w:rsid w:val="006A3E69"/>
    <w:rsid w:val="006A564C"/>
    <w:rsid w:val="006A5F07"/>
    <w:rsid w:val="006A618A"/>
    <w:rsid w:val="006A6B6C"/>
    <w:rsid w:val="006A6BD3"/>
    <w:rsid w:val="006A6BE2"/>
    <w:rsid w:val="006A765C"/>
    <w:rsid w:val="006B05B3"/>
    <w:rsid w:val="006B0949"/>
    <w:rsid w:val="006B0AD2"/>
    <w:rsid w:val="006B131E"/>
    <w:rsid w:val="006B1D48"/>
    <w:rsid w:val="006B2B71"/>
    <w:rsid w:val="006B3E5A"/>
    <w:rsid w:val="006B466D"/>
    <w:rsid w:val="006B533E"/>
    <w:rsid w:val="006B57F8"/>
    <w:rsid w:val="006B5E2E"/>
    <w:rsid w:val="006B5F0C"/>
    <w:rsid w:val="006B6011"/>
    <w:rsid w:val="006B6361"/>
    <w:rsid w:val="006B681D"/>
    <w:rsid w:val="006B6F22"/>
    <w:rsid w:val="006B7BF6"/>
    <w:rsid w:val="006B7F05"/>
    <w:rsid w:val="006C083F"/>
    <w:rsid w:val="006C1430"/>
    <w:rsid w:val="006C1E0C"/>
    <w:rsid w:val="006C2C2E"/>
    <w:rsid w:val="006C2C44"/>
    <w:rsid w:val="006C3F8A"/>
    <w:rsid w:val="006C41F0"/>
    <w:rsid w:val="006C4274"/>
    <w:rsid w:val="006C4B5E"/>
    <w:rsid w:val="006C5EEA"/>
    <w:rsid w:val="006C6003"/>
    <w:rsid w:val="006C635F"/>
    <w:rsid w:val="006C6D13"/>
    <w:rsid w:val="006C75B8"/>
    <w:rsid w:val="006C78C7"/>
    <w:rsid w:val="006C7B3E"/>
    <w:rsid w:val="006D01A7"/>
    <w:rsid w:val="006D0239"/>
    <w:rsid w:val="006D0C82"/>
    <w:rsid w:val="006D13F4"/>
    <w:rsid w:val="006D1B9F"/>
    <w:rsid w:val="006D1CCD"/>
    <w:rsid w:val="006D3A93"/>
    <w:rsid w:val="006D4026"/>
    <w:rsid w:val="006D427C"/>
    <w:rsid w:val="006D43E7"/>
    <w:rsid w:val="006D4708"/>
    <w:rsid w:val="006D4ED4"/>
    <w:rsid w:val="006D52DB"/>
    <w:rsid w:val="006D5316"/>
    <w:rsid w:val="006D5406"/>
    <w:rsid w:val="006D5D5E"/>
    <w:rsid w:val="006D5ED1"/>
    <w:rsid w:val="006D6594"/>
    <w:rsid w:val="006D69F4"/>
    <w:rsid w:val="006D77C5"/>
    <w:rsid w:val="006D7F03"/>
    <w:rsid w:val="006E07F3"/>
    <w:rsid w:val="006E08B8"/>
    <w:rsid w:val="006E1773"/>
    <w:rsid w:val="006E25EE"/>
    <w:rsid w:val="006E2FD9"/>
    <w:rsid w:val="006E4439"/>
    <w:rsid w:val="006E5155"/>
    <w:rsid w:val="006E53CA"/>
    <w:rsid w:val="006E5F35"/>
    <w:rsid w:val="006E62A3"/>
    <w:rsid w:val="006E6AEE"/>
    <w:rsid w:val="006E6D3D"/>
    <w:rsid w:val="006E72D4"/>
    <w:rsid w:val="006E7613"/>
    <w:rsid w:val="006F0284"/>
    <w:rsid w:val="006F0412"/>
    <w:rsid w:val="006F0ADD"/>
    <w:rsid w:val="006F0B47"/>
    <w:rsid w:val="006F0ED1"/>
    <w:rsid w:val="006F1049"/>
    <w:rsid w:val="006F1126"/>
    <w:rsid w:val="006F187F"/>
    <w:rsid w:val="006F21BE"/>
    <w:rsid w:val="006F27A3"/>
    <w:rsid w:val="006F2D23"/>
    <w:rsid w:val="006F382D"/>
    <w:rsid w:val="006F3A3C"/>
    <w:rsid w:val="006F4852"/>
    <w:rsid w:val="006F6F6F"/>
    <w:rsid w:val="006F75AA"/>
    <w:rsid w:val="006F7942"/>
    <w:rsid w:val="006F7F63"/>
    <w:rsid w:val="0070060D"/>
    <w:rsid w:val="00700DE8"/>
    <w:rsid w:val="00701FD8"/>
    <w:rsid w:val="00702ED6"/>
    <w:rsid w:val="00703B13"/>
    <w:rsid w:val="00703FB1"/>
    <w:rsid w:val="00704C42"/>
    <w:rsid w:val="0070502A"/>
    <w:rsid w:val="00705B39"/>
    <w:rsid w:val="007063A8"/>
    <w:rsid w:val="00706B56"/>
    <w:rsid w:val="00707082"/>
    <w:rsid w:val="00707159"/>
    <w:rsid w:val="00707354"/>
    <w:rsid w:val="007109EA"/>
    <w:rsid w:val="00710B89"/>
    <w:rsid w:val="00710FD1"/>
    <w:rsid w:val="00711136"/>
    <w:rsid w:val="007122F1"/>
    <w:rsid w:val="00712544"/>
    <w:rsid w:val="00712DEA"/>
    <w:rsid w:val="00712E48"/>
    <w:rsid w:val="00713036"/>
    <w:rsid w:val="007135AB"/>
    <w:rsid w:val="00713807"/>
    <w:rsid w:val="007142D3"/>
    <w:rsid w:val="00714494"/>
    <w:rsid w:val="007145E0"/>
    <w:rsid w:val="00714803"/>
    <w:rsid w:val="00715025"/>
    <w:rsid w:val="007150BA"/>
    <w:rsid w:val="00715573"/>
    <w:rsid w:val="00715A06"/>
    <w:rsid w:val="00715A61"/>
    <w:rsid w:val="00715BB2"/>
    <w:rsid w:val="007164D1"/>
    <w:rsid w:val="0071753F"/>
    <w:rsid w:val="00720098"/>
    <w:rsid w:val="0072025D"/>
    <w:rsid w:val="007207F9"/>
    <w:rsid w:val="00720A3C"/>
    <w:rsid w:val="00721543"/>
    <w:rsid w:val="00721D8F"/>
    <w:rsid w:val="00722C01"/>
    <w:rsid w:val="00723676"/>
    <w:rsid w:val="00723CE6"/>
    <w:rsid w:val="00723D5C"/>
    <w:rsid w:val="00724216"/>
    <w:rsid w:val="00724823"/>
    <w:rsid w:val="0072499F"/>
    <w:rsid w:val="00725171"/>
    <w:rsid w:val="007269B0"/>
    <w:rsid w:val="007270D8"/>
    <w:rsid w:val="00727F85"/>
    <w:rsid w:val="00730729"/>
    <w:rsid w:val="00730CD4"/>
    <w:rsid w:val="00730F87"/>
    <w:rsid w:val="00731FC7"/>
    <w:rsid w:val="0073272C"/>
    <w:rsid w:val="007330DF"/>
    <w:rsid w:val="00733119"/>
    <w:rsid w:val="007338D6"/>
    <w:rsid w:val="007339DC"/>
    <w:rsid w:val="00734DF1"/>
    <w:rsid w:val="007355A8"/>
    <w:rsid w:val="0073607D"/>
    <w:rsid w:val="00736263"/>
    <w:rsid w:val="00736D5D"/>
    <w:rsid w:val="0073726F"/>
    <w:rsid w:val="007372EC"/>
    <w:rsid w:val="0073768B"/>
    <w:rsid w:val="0073771F"/>
    <w:rsid w:val="00737A18"/>
    <w:rsid w:val="007416EA"/>
    <w:rsid w:val="0074201F"/>
    <w:rsid w:val="00743090"/>
    <w:rsid w:val="00743731"/>
    <w:rsid w:val="00744B2C"/>
    <w:rsid w:val="00744ED3"/>
    <w:rsid w:val="007457A7"/>
    <w:rsid w:val="0074580C"/>
    <w:rsid w:val="007462E8"/>
    <w:rsid w:val="0074696D"/>
    <w:rsid w:val="00746FBB"/>
    <w:rsid w:val="007471E9"/>
    <w:rsid w:val="00747A8F"/>
    <w:rsid w:val="0075200C"/>
    <w:rsid w:val="0075280C"/>
    <w:rsid w:val="00753DF0"/>
    <w:rsid w:val="00753EE9"/>
    <w:rsid w:val="00753F3E"/>
    <w:rsid w:val="00754075"/>
    <w:rsid w:val="0075476D"/>
    <w:rsid w:val="00754CF0"/>
    <w:rsid w:val="00754EA5"/>
    <w:rsid w:val="007550E6"/>
    <w:rsid w:val="00756777"/>
    <w:rsid w:val="00757E6A"/>
    <w:rsid w:val="007602A2"/>
    <w:rsid w:val="0076144D"/>
    <w:rsid w:val="00761AED"/>
    <w:rsid w:val="00761D67"/>
    <w:rsid w:val="007623F1"/>
    <w:rsid w:val="00762919"/>
    <w:rsid w:val="007629E9"/>
    <w:rsid w:val="007633AB"/>
    <w:rsid w:val="007634A9"/>
    <w:rsid w:val="00763755"/>
    <w:rsid w:val="00763B73"/>
    <w:rsid w:val="00763B82"/>
    <w:rsid w:val="007646EF"/>
    <w:rsid w:val="00764A03"/>
    <w:rsid w:val="00764A65"/>
    <w:rsid w:val="00764EE5"/>
    <w:rsid w:val="0076603A"/>
    <w:rsid w:val="0076661A"/>
    <w:rsid w:val="00766C4C"/>
    <w:rsid w:val="007673C7"/>
    <w:rsid w:val="00767C4F"/>
    <w:rsid w:val="00770528"/>
    <w:rsid w:val="00770833"/>
    <w:rsid w:val="007708CE"/>
    <w:rsid w:val="00771329"/>
    <w:rsid w:val="00771896"/>
    <w:rsid w:val="0077225C"/>
    <w:rsid w:val="0077413A"/>
    <w:rsid w:val="007741FB"/>
    <w:rsid w:val="00774F5F"/>
    <w:rsid w:val="00775676"/>
    <w:rsid w:val="00776453"/>
    <w:rsid w:val="007769EE"/>
    <w:rsid w:val="00776E56"/>
    <w:rsid w:val="0077714E"/>
    <w:rsid w:val="00777F60"/>
    <w:rsid w:val="007802C0"/>
    <w:rsid w:val="007808FA"/>
    <w:rsid w:val="007822D0"/>
    <w:rsid w:val="00782F53"/>
    <w:rsid w:val="00783302"/>
    <w:rsid w:val="00784A62"/>
    <w:rsid w:val="00784C27"/>
    <w:rsid w:val="007852E0"/>
    <w:rsid w:val="007857BD"/>
    <w:rsid w:val="00785A32"/>
    <w:rsid w:val="0078633E"/>
    <w:rsid w:val="007863FA"/>
    <w:rsid w:val="007866AB"/>
    <w:rsid w:val="00786DD7"/>
    <w:rsid w:val="00787593"/>
    <w:rsid w:val="0079077F"/>
    <w:rsid w:val="00790DDB"/>
    <w:rsid w:val="00791EAF"/>
    <w:rsid w:val="00793BA0"/>
    <w:rsid w:val="007944FC"/>
    <w:rsid w:val="007947F2"/>
    <w:rsid w:val="00794D0E"/>
    <w:rsid w:val="00795B7D"/>
    <w:rsid w:val="007964BE"/>
    <w:rsid w:val="00796D11"/>
    <w:rsid w:val="007972F8"/>
    <w:rsid w:val="00797363"/>
    <w:rsid w:val="007979F5"/>
    <w:rsid w:val="00797DAE"/>
    <w:rsid w:val="007A0C08"/>
    <w:rsid w:val="007A0D59"/>
    <w:rsid w:val="007A2306"/>
    <w:rsid w:val="007A2F0E"/>
    <w:rsid w:val="007A3712"/>
    <w:rsid w:val="007A3AB3"/>
    <w:rsid w:val="007A5DAB"/>
    <w:rsid w:val="007A61FA"/>
    <w:rsid w:val="007A6823"/>
    <w:rsid w:val="007A6A98"/>
    <w:rsid w:val="007A7BFA"/>
    <w:rsid w:val="007A7F6D"/>
    <w:rsid w:val="007B17B2"/>
    <w:rsid w:val="007B1CD5"/>
    <w:rsid w:val="007B1FD4"/>
    <w:rsid w:val="007B33BA"/>
    <w:rsid w:val="007B4F59"/>
    <w:rsid w:val="007B5B4C"/>
    <w:rsid w:val="007B5D09"/>
    <w:rsid w:val="007B6705"/>
    <w:rsid w:val="007B67A6"/>
    <w:rsid w:val="007B6C05"/>
    <w:rsid w:val="007B751B"/>
    <w:rsid w:val="007C0095"/>
    <w:rsid w:val="007C0D3D"/>
    <w:rsid w:val="007C116B"/>
    <w:rsid w:val="007C17FC"/>
    <w:rsid w:val="007C1885"/>
    <w:rsid w:val="007C1E0F"/>
    <w:rsid w:val="007C1EE8"/>
    <w:rsid w:val="007C2767"/>
    <w:rsid w:val="007C29D3"/>
    <w:rsid w:val="007C3122"/>
    <w:rsid w:val="007C3193"/>
    <w:rsid w:val="007C33A7"/>
    <w:rsid w:val="007C3772"/>
    <w:rsid w:val="007C3E47"/>
    <w:rsid w:val="007C4966"/>
    <w:rsid w:val="007C6083"/>
    <w:rsid w:val="007C6D71"/>
    <w:rsid w:val="007C6ED0"/>
    <w:rsid w:val="007C7FF8"/>
    <w:rsid w:val="007D133A"/>
    <w:rsid w:val="007D1CBB"/>
    <w:rsid w:val="007D23D9"/>
    <w:rsid w:val="007D248C"/>
    <w:rsid w:val="007D376C"/>
    <w:rsid w:val="007D4DBE"/>
    <w:rsid w:val="007D57F4"/>
    <w:rsid w:val="007D58DB"/>
    <w:rsid w:val="007D59FF"/>
    <w:rsid w:val="007D5DA9"/>
    <w:rsid w:val="007D6594"/>
    <w:rsid w:val="007D7991"/>
    <w:rsid w:val="007E00AE"/>
    <w:rsid w:val="007E05EB"/>
    <w:rsid w:val="007E06AB"/>
    <w:rsid w:val="007E0D36"/>
    <w:rsid w:val="007E0DD7"/>
    <w:rsid w:val="007E0FEE"/>
    <w:rsid w:val="007E1819"/>
    <w:rsid w:val="007E1E4B"/>
    <w:rsid w:val="007E1E91"/>
    <w:rsid w:val="007E370D"/>
    <w:rsid w:val="007E41D4"/>
    <w:rsid w:val="007E44F8"/>
    <w:rsid w:val="007E47BD"/>
    <w:rsid w:val="007E486E"/>
    <w:rsid w:val="007E588B"/>
    <w:rsid w:val="007E5ABC"/>
    <w:rsid w:val="007E6256"/>
    <w:rsid w:val="007E6956"/>
    <w:rsid w:val="007E70E6"/>
    <w:rsid w:val="007E710F"/>
    <w:rsid w:val="007E7C74"/>
    <w:rsid w:val="007E7C9F"/>
    <w:rsid w:val="007F0B0D"/>
    <w:rsid w:val="007F0CF9"/>
    <w:rsid w:val="007F127F"/>
    <w:rsid w:val="007F20DF"/>
    <w:rsid w:val="007F2F63"/>
    <w:rsid w:val="007F33D4"/>
    <w:rsid w:val="007F3B1E"/>
    <w:rsid w:val="007F3CFD"/>
    <w:rsid w:val="007F3FD5"/>
    <w:rsid w:val="007F495B"/>
    <w:rsid w:val="007F4962"/>
    <w:rsid w:val="007F4A6E"/>
    <w:rsid w:val="007F4D03"/>
    <w:rsid w:val="007F585B"/>
    <w:rsid w:val="007F596F"/>
    <w:rsid w:val="007F6047"/>
    <w:rsid w:val="007F6BE2"/>
    <w:rsid w:val="007F6C04"/>
    <w:rsid w:val="007F7770"/>
    <w:rsid w:val="007F7E14"/>
    <w:rsid w:val="0080046E"/>
    <w:rsid w:val="00801F4E"/>
    <w:rsid w:val="00802547"/>
    <w:rsid w:val="0080334D"/>
    <w:rsid w:val="0080363A"/>
    <w:rsid w:val="0080399E"/>
    <w:rsid w:val="00803C08"/>
    <w:rsid w:val="00803F33"/>
    <w:rsid w:val="0080400D"/>
    <w:rsid w:val="008043DF"/>
    <w:rsid w:val="008044C4"/>
    <w:rsid w:val="00804947"/>
    <w:rsid w:val="00805307"/>
    <w:rsid w:val="00805424"/>
    <w:rsid w:val="00805613"/>
    <w:rsid w:val="00805B45"/>
    <w:rsid w:val="00805B85"/>
    <w:rsid w:val="008070FB"/>
    <w:rsid w:val="008071CA"/>
    <w:rsid w:val="008073FF"/>
    <w:rsid w:val="00807595"/>
    <w:rsid w:val="00810C88"/>
    <w:rsid w:val="00810FC6"/>
    <w:rsid w:val="0081105A"/>
    <w:rsid w:val="0081127B"/>
    <w:rsid w:val="0081132B"/>
    <w:rsid w:val="00811CFC"/>
    <w:rsid w:val="00812420"/>
    <w:rsid w:val="00812825"/>
    <w:rsid w:val="00812F0B"/>
    <w:rsid w:val="0081349F"/>
    <w:rsid w:val="00814FE6"/>
    <w:rsid w:val="0081535B"/>
    <w:rsid w:val="00815EA2"/>
    <w:rsid w:val="008161F5"/>
    <w:rsid w:val="00816209"/>
    <w:rsid w:val="008164BA"/>
    <w:rsid w:val="008174F2"/>
    <w:rsid w:val="0081760F"/>
    <w:rsid w:val="00817A2C"/>
    <w:rsid w:val="00817BE4"/>
    <w:rsid w:val="00817E01"/>
    <w:rsid w:val="00817FA4"/>
    <w:rsid w:val="0082055D"/>
    <w:rsid w:val="00820875"/>
    <w:rsid w:val="0082338A"/>
    <w:rsid w:val="00823851"/>
    <w:rsid w:val="0082499A"/>
    <w:rsid w:val="00824A5C"/>
    <w:rsid w:val="008257AD"/>
    <w:rsid w:val="00826392"/>
    <w:rsid w:val="00826942"/>
    <w:rsid w:val="00827188"/>
    <w:rsid w:val="00830193"/>
    <w:rsid w:val="00830EFB"/>
    <w:rsid w:val="00832F74"/>
    <w:rsid w:val="0083304A"/>
    <w:rsid w:val="00833425"/>
    <w:rsid w:val="0083357A"/>
    <w:rsid w:val="00834236"/>
    <w:rsid w:val="008345DB"/>
    <w:rsid w:val="00834B5B"/>
    <w:rsid w:val="0083510C"/>
    <w:rsid w:val="008352C5"/>
    <w:rsid w:val="008375C8"/>
    <w:rsid w:val="0083765A"/>
    <w:rsid w:val="0083798B"/>
    <w:rsid w:val="0084048B"/>
    <w:rsid w:val="00840924"/>
    <w:rsid w:val="0084139C"/>
    <w:rsid w:val="008428DC"/>
    <w:rsid w:val="00843920"/>
    <w:rsid w:val="00844F39"/>
    <w:rsid w:val="0084622F"/>
    <w:rsid w:val="00846436"/>
    <w:rsid w:val="00846751"/>
    <w:rsid w:val="008467CC"/>
    <w:rsid w:val="0085066B"/>
    <w:rsid w:val="008507FF"/>
    <w:rsid w:val="00851211"/>
    <w:rsid w:val="00851279"/>
    <w:rsid w:val="00851B10"/>
    <w:rsid w:val="00851F9A"/>
    <w:rsid w:val="008523B5"/>
    <w:rsid w:val="00852481"/>
    <w:rsid w:val="00852541"/>
    <w:rsid w:val="008525AE"/>
    <w:rsid w:val="00852634"/>
    <w:rsid w:val="00853910"/>
    <w:rsid w:val="00853AAE"/>
    <w:rsid w:val="00853AC1"/>
    <w:rsid w:val="00853FE8"/>
    <w:rsid w:val="00855DF1"/>
    <w:rsid w:val="008563F9"/>
    <w:rsid w:val="0085773C"/>
    <w:rsid w:val="00860AB2"/>
    <w:rsid w:val="00860B80"/>
    <w:rsid w:val="00861241"/>
    <w:rsid w:val="00861A70"/>
    <w:rsid w:val="0086233A"/>
    <w:rsid w:val="0086290C"/>
    <w:rsid w:val="00862F27"/>
    <w:rsid w:val="00863898"/>
    <w:rsid w:val="00863DAE"/>
    <w:rsid w:val="00863EF4"/>
    <w:rsid w:val="0086408A"/>
    <w:rsid w:val="00866A96"/>
    <w:rsid w:val="00866CCE"/>
    <w:rsid w:val="00867447"/>
    <w:rsid w:val="0086768B"/>
    <w:rsid w:val="00867858"/>
    <w:rsid w:val="00870B71"/>
    <w:rsid w:val="00870DF1"/>
    <w:rsid w:val="00871EFC"/>
    <w:rsid w:val="008724E4"/>
    <w:rsid w:val="008728BE"/>
    <w:rsid w:val="008729B0"/>
    <w:rsid w:val="00872C0C"/>
    <w:rsid w:val="00872C15"/>
    <w:rsid w:val="0087362A"/>
    <w:rsid w:val="008741FA"/>
    <w:rsid w:val="00874F64"/>
    <w:rsid w:val="00875109"/>
    <w:rsid w:val="0087521B"/>
    <w:rsid w:val="008754CC"/>
    <w:rsid w:val="0087577D"/>
    <w:rsid w:val="00875AFE"/>
    <w:rsid w:val="00875C20"/>
    <w:rsid w:val="00875CA7"/>
    <w:rsid w:val="00875CBC"/>
    <w:rsid w:val="00875D45"/>
    <w:rsid w:val="00876728"/>
    <w:rsid w:val="0087675B"/>
    <w:rsid w:val="00876904"/>
    <w:rsid w:val="00877106"/>
    <w:rsid w:val="008801A0"/>
    <w:rsid w:val="00880CC1"/>
    <w:rsid w:val="00881347"/>
    <w:rsid w:val="00881E8F"/>
    <w:rsid w:val="00881FA8"/>
    <w:rsid w:val="00882415"/>
    <w:rsid w:val="00882599"/>
    <w:rsid w:val="008826B1"/>
    <w:rsid w:val="00882A05"/>
    <w:rsid w:val="00882B69"/>
    <w:rsid w:val="00882B6D"/>
    <w:rsid w:val="00882E2B"/>
    <w:rsid w:val="008837A8"/>
    <w:rsid w:val="00883D9E"/>
    <w:rsid w:val="00883EEB"/>
    <w:rsid w:val="008849E0"/>
    <w:rsid w:val="008853E9"/>
    <w:rsid w:val="00885F8B"/>
    <w:rsid w:val="008863C5"/>
    <w:rsid w:val="008865BD"/>
    <w:rsid w:val="008867E3"/>
    <w:rsid w:val="00886923"/>
    <w:rsid w:val="00886C55"/>
    <w:rsid w:val="00886CE7"/>
    <w:rsid w:val="00887515"/>
    <w:rsid w:val="00887606"/>
    <w:rsid w:val="008879A7"/>
    <w:rsid w:val="00887E05"/>
    <w:rsid w:val="008904D0"/>
    <w:rsid w:val="0089100B"/>
    <w:rsid w:val="00892910"/>
    <w:rsid w:val="0089334C"/>
    <w:rsid w:val="00894324"/>
    <w:rsid w:val="008947E6"/>
    <w:rsid w:val="008950C3"/>
    <w:rsid w:val="008957C3"/>
    <w:rsid w:val="00895FF5"/>
    <w:rsid w:val="0089652F"/>
    <w:rsid w:val="008969B5"/>
    <w:rsid w:val="008974F7"/>
    <w:rsid w:val="00897642"/>
    <w:rsid w:val="00897F74"/>
    <w:rsid w:val="008A130E"/>
    <w:rsid w:val="008A16CD"/>
    <w:rsid w:val="008A1F31"/>
    <w:rsid w:val="008A228E"/>
    <w:rsid w:val="008A25A4"/>
    <w:rsid w:val="008A28D1"/>
    <w:rsid w:val="008A2D8A"/>
    <w:rsid w:val="008A2FF5"/>
    <w:rsid w:val="008A4533"/>
    <w:rsid w:val="008A4ACB"/>
    <w:rsid w:val="008A5BD7"/>
    <w:rsid w:val="008A7CB8"/>
    <w:rsid w:val="008B0312"/>
    <w:rsid w:val="008B2428"/>
    <w:rsid w:val="008B292F"/>
    <w:rsid w:val="008B30EA"/>
    <w:rsid w:val="008B3F57"/>
    <w:rsid w:val="008B4C83"/>
    <w:rsid w:val="008B4DE2"/>
    <w:rsid w:val="008B4FF8"/>
    <w:rsid w:val="008B5381"/>
    <w:rsid w:val="008B5DE0"/>
    <w:rsid w:val="008B7343"/>
    <w:rsid w:val="008B763F"/>
    <w:rsid w:val="008B7770"/>
    <w:rsid w:val="008B7CF2"/>
    <w:rsid w:val="008C0365"/>
    <w:rsid w:val="008C1C5C"/>
    <w:rsid w:val="008C2709"/>
    <w:rsid w:val="008C2AE9"/>
    <w:rsid w:val="008C4467"/>
    <w:rsid w:val="008C4ED5"/>
    <w:rsid w:val="008C512E"/>
    <w:rsid w:val="008C5FFC"/>
    <w:rsid w:val="008C72A2"/>
    <w:rsid w:val="008C76F4"/>
    <w:rsid w:val="008D03F0"/>
    <w:rsid w:val="008D1A72"/>
    <w:rsid w:val="008D1E77"/>
    <w:rsid w:val="008D2544"/>
    <w:rsid w:val="008D3DB2"/>
    <w:rsid w:val="008D41FB"/>
    <w:rsid w:val="008D45C7"/>
    <w:rsid w:val="008D4A57"/>
    <w:rsid w:val="008D53DA"/>
    <w:rsid w:val="008D593A"/>
    <w:rsid w:val="008D706D"/>
    <w:rsid w:val="008D749F"/>
    <w:rsid w:val="008E0430"/>
    <w:rsid w:val="008E08BD"/>
    <w:rsid w:val="008E0960"/>
    <w:rsid w:val="008E1040"/>
    <w:rsid w:val="008E21F3"/>
    <w:rsid w:val="008E2645"/>
    <w:rsid w:val="008E2DB7"/>
    <w:rsid w:val="008E3A69"/>
    <w:rsid w:val="008E3CE9"/>
    <w:rsid w:val="008E415A"/>
    <w:rsid w:val="008E4C53"/>
    <w:rsid w:val="008E4CE4"/>
    <w:rsid w:val="008E50F5"/>
    <w:rsid w:val="008E511F"/>
    <w:rsid w:val="008E56C5"/>
    <w:rsid w:val="008E5A18"/>
    <w:rsid w:val="008E5B73"/>
    <w:rsid w:val="008E5D60"/>
    <w:rsid w:val="008E5DDA"/>
    <w:rsid w:val="008F0C29"/>
    <w:rsid w:val="008F1366"/>
    <w:rsid w:val="008F19E4"/>
    <w:rsid w:val="008F217C"/>
    <w:rsid w:val="008F249B"/>
    <w:rsid w:val="008F2EBB"/>
    <w:rsid w:val="008F32C3"/>
    <w:rsid w:val="008F40CB"/>
    <w:rsid w:val="008F485D"/>
    <w:rsid w:val="008F4B23"/>
    <w:rsid w:val="008F596A"/>
    <w:rsid w:val="008F61F3"/>
    <w:rsid w:val="008F6533"/>
    <w:rsid w:val="008F773D"/>
    <w:rsid w:val="008F77A6"/>
    <w:rsid w:val="008F789B"/>
    <w:rsid w:val="008F7BA6"/>
    <w:rsid w:val="00900193"/>
    <w:rsid w:val="009003F4"/>
    <w:rsid w:val="0090081D"/>
    <w:rsid w:val="00900D14"/>
    <w:rsid w:val="00900F22"/>
    <w:rsid w:val="009010DC"/>
    <w:rsid w:val="009011D8"/>
    <w:rsid w:val="009015B6"/>
    <w:rsid w:val="00903672"/>
    <w:rsid w:val="0090379E"/>
    <w:rsid w:val="00904311"/>
    <w:rsid w:val="00904346"/>
    <w:rsid w:val="00904EFC"/>
    <w:rsid w:val="00905DFD"/>
    <w:rsid w:val="0090662C"/>
    <w:rsid w:val="0090670C"/>
    <w:rsid w:val="009067C4"/>
    <w:rsid w:val="0090683B"/>
    <w:rsid w:val="0090697E"/>
    <w:rsid w:val="009073DA"/>
    <w:rsid w:val="0091007D"/>
    <w:rsid w:val="00910EF0"/>
    <w:rsid w:val="00911722"/>
    <w:rsid w:val="009119D5"/>
    <w:rsid w:val="009126DA"/>
    <w:rsid w:val="00912D5E"/>
    <w:rsid w:val="00912E7C"/>
    <w:rsid w:val="009139F0"/>
    <w:rsid w:val="0091418B"/>
    <w:rsid w:val="00914655"/>
    <w:rsid w:val="0091581D"/>
    <w:rsid w:val="00915C9C"/>
    <w:rsid w:val="00915F3C"/>
    <w:rsid w:val="009165E8"/>
    <w:rsid w:val="00916895"/>
    <w:rsid w:val="00916ADB"/>
    <w:rsid w:val="00917011"/>
    <w:rsid w:val="0091765E"/>
    <w:rsid w:val="009176D3"/>
    <w:rsid w:val="00917EB1"/>
    <w:rsid w:val="009203DF"/>
    <w:rsid w:val="0092072A"/>
    <w:rsid w:val="00920C67"/>
    <w:rsid w:val="009211A7"/>
    <w:rsid w:val="0092140E"/>
    <w:rsid w:val="00922034"/>
    <w:rsid w:val="00922558"/>
    <w:rsid w:val="00923396"/>
    <w:rsid w:val="00923CA9"/>
    <w:rsid w:val="0092452B"/>
    <w:rsid w:val="00924C43"/>
    <w:rsid w:val="00925A0F"/>
    <w:rsid w:val="00926C41"/>
    <w:rsid w:val="00926D8A"/>
    <w:rsid w:val="009272C2"/>
    <w:rsid w:val="00927B53"/>
    <w:rsid w:val="00927D99"/>
    <w:rsid w:val="00930266"/>
    <w:rsid w:val="00930F4C"/>
    <w:rsid w:val="0093122A"/>
    <w:rsid w:val="00931588"/>
    <w:rsid w:val="0093278B"/>
    <w:rsid w:val="0093390B"/>
    <w:rsid w:val="009342CD"/>
    <w:rsid w:val="00934BD7"/>
    <w:rsid w:val="0093636B"/>
    <w:rsid w:val="009363AC"/>
    <w:rsid w:val="00936BFA"/>
    <w:rsid w:val="00937C16"/>
    <w:rsid w:val="009405C8"/>
    <w:rsid w:val="00940A13"/>
    <w:rsid w:val="00941293"/>
    <w:rsid w:val="009418AD"/>
    <w:rsid w:val="009418D0"/>
    <w:rsid w:val="00941AE7"/>
    <w:rsid w:val="00942014"/>
    <w:rsid w:val="00942117"/>
    <w:rsid w:val="009422AB"/>
    <w:rsid w:val="0094292A"/>
    <w:rsid w:val="00942EA2"/>
    <w:rsid w:val="00943142"/>
    <w:rsid w:val="009434ED"/>
    <w:rsid w:val="00943D33"/>
    <w:rsid w:val="00943F34"/>
    <w:rsid w:val="00944623"/>
    <w:rsid w:val="0094579C"/>
    <w:rsid w:val="00946467"/>
    <w:rsid w:val="009472C6"/>
    <w:rsid w:val="00947356"/>
    <w:rsid w:val="0094741C"/>
    <w:rsid w:val="0095042E"/>
    <w:rsid w:val="009505C7"/>
    <w:rsid w:val="00951828"/>
    <w:rsid w:val="00951D37"/>
    <w:rsid w:val="009526F3"/>
    <w:rsid w:val="009529EB"/>
    <w:rsid w:val="009530C9"/>
    <w:rsid w:val="00953E7E"/>
    <w:rsid w:val="00954502"/>
    <w:rsid w:val="009547DF"/>
    <w:rsid w:val="00954F04"/>
    <w:rsid w:val="00955527"/>
    <w:rsid w:val="00955AB6"/>
    <w:rsid w:val="00955C1A"/>
    <w:rsid w:val="0095685C"/>
    <w:rsid w:val="00956B6D"/>
    <w:rsid w:val="00956DC4"/>
    <w:rsid w:val="00957881"/>
    <w:rsid w:val="0096000A"/>
    <w:rsid w:val="009600CD"/>
    <w:rsid w:val="009601C4"/>
    <w:rsid w:val="00960740"/>
    <w:rsid w:val="00960930"/>
    <w:rsid w:val="00960C12"/>
    <w:rsid w:val="00960EED"/>
    <w:rsid w:val="00961288"/>
    <w:rsid w:val="00962988"/>
    <w:rsid w:val="00962A40"/>
    <w:rsid w:val="00963A25"/>
    <w:rsid w:val="0096469D"/>
    <w:rsid w:val="00966451"/>
    <w:rsid w:val="00966916"/>
    <w:rsid w:val="00967381"/>
    <w:rsid w:val="00967976"/>
    <w:rsid w:val="00967C55"/>
    <w:rsid w:val="00967F97"/>
    <w:rsid w:val="009706C6"/>
    <w:rsid w:val="00970971"/>
    <w:rsid w:val="00970AC7"/>
    <w:rsid w:val="00970B5A"/>
    <w:rsid w:val="00970D95"/>
    <w:rsid w:val="00971112"/>
    <w:rsid w:val="009726D7"/>
    <w:rsid w:val="009730A0"/>
    <w:rsid w:val="00973F19"/>
    <w:rsid w:val="00974125"/>
    <w:rsid w:val="00974931"/>
    <w:rsid w:val="009749BB"/>
    <w:rsid w:val="009753E1"/>
    <w:rsid w:val="00975A2A"/>
    <w:rsid w:val="00975E03"/>
    <w:rsid w:val="009766A3"/>
    <w:rsid w:val="0097692C"/>
    <w:rsid w:val="00977026"/>
    <w:rsid w:val="00977619"/>
    <w:rsid w:val="00977A27"/>
    <w:rsid w:val="00981617"/>
    <w:rsid w:val="00981999"/>
    <w:rsid w:val="00982044"/>
    <w:rsid w:val="0098298A"/>
    <w:rsid w:val="009836C4"/>
    <w:rsid w:val="0098413B"/>
    <w:rsid w:val="00984869"/>
    <w:rsid w:val="00985FDC"/>
    <w:rsid w:val="00986097"/>
    <w:rsid w:val="00986995"/>
    <w:rsid w:val="00986C47"/>
    <w:rsid w:val="00986E96"/>
    <w:rsid w:val="009872E4"/>
    <w:rsid w:val="00987688"/>
    <w:rsid w:val="009907E7"/>
    <w:rsid w:val="00990EE8"/>
    <w:rsid w:val="009912AB"/>
    <w:rsid w:val="009913F8"/>
    <w:rsid w:val="00991F6A"/>
    <w:rsid w:val="009921DC"/>
    <w:rsid w:val="009926A1"/>
    <w:rsid w:val="00992D92"/>
    <w:rsid w:val="0099346C"/>
    <w:rsid w:val="0099350D"/>
    <w:rsid w:val="00994321"/>
    <w:rsid w:val="00994711"/>
    <w:rsid w:val="0099473F"/>
    <w:rsid w:val="00995357"/>
    <w:rsid w:val="00995F38"/>
    <w:rsid w:val="00996341"/>
    <w:rsid w:val="00996558"/>
    <w:rsid w:val="00996D3A"/>
    <w:rsid w:val="00997812"/>
    <w:rsid w:val="009A022B"/>
    <w:rsid w:val="009A11C4"/>
    <w:rsid w:val="009A1225"/>
    <w:rsid w:val="009A1937"/>
    <w:rsid w:val="009A31D7"/>
    <w:rsid w:val="009A37F5"/>
    <w:rsid w:val="009A3821"/>
    <w:rsid w:val="009A3B2A"/>
    <w:rsid w:val="009A4105"/>
    <w:rsid w:val="009A47DA"/>
    <w:rsid w:val="009A4870"/>
    <w:rsid w:val="009A5260"/>
    <w:rsid w:val="009A5827"/>
    <w:rsid w:val="009A5AE6"/>
    <w:rsid w:val="009A609D"/>
    <w:rsid w:val="009A652E"/>
    <w:rsid w:val="009A7942"/>
    <w:rsid w:val="009A7FD4"/>
    <w:rsid w:val="009B0829"/>
    <w:rsid w:val="009B1288"/>
    <w:rsid w:val="009B172B"/>
    <w:rsid w:val="009B1741"/>
    <w:rsid w:val="009B184D"/>
    <w:rsid w:val="009B1A35"/>
    <w:rsid w:val="009B1C30"/>
    <w:rsid w:val="009B27C5"/>
    <w:rsid w:val="009B33EA"/>
    <w:rsid w:val="009B366C"/>
    <w:rsid w:val="009B3C31"/>
    <w:rsid w:val="009B4498"/>
    <w:rsid w:val="009B5181"/>
    <w:rsid w:val="009B6221"/>
    <w:rsid w:val="009B7756"/>
    <w:rsid w:val="009B7969"/>
    <w:rsid w:val="009B79BE"/>
    <w:rsid w:val="009B7C5C"/>
    <w:rsid w:val="009B7EBF"/>
    <w:rsid w:val="009C0F7B"/>
    <w:rsid w:val="009C188A"/>
    <w:rsid w:val="009C33A5"/>
    <w:rsid w:val="009C366F"/>
    <w:rsid w:val="009C4141"/>
    <w:rsid w:val="009C41B0"/>
    <w:rsid w:val="009C4350"/>
    <w:rsid w:val="009C4ED2"/>
    <w:rsid w:val="009C5BCF"/>
    <w:rsid w:val="009C6F82"/>
    <w:rsid w:val="009C726A"/>
    <w:rsid w:val="009C7F75"/>
    <w:rsid w:val="009D0355"/>
    <w:rsid w:val="009D0727"/>
    <w:rsid w:val="009D0741"/>
    <w:rsid w:val="009D08D9"/>
    <w:rsid w:val="009D1275"/>
    <w:rsid w:val="009D2E6F"/>
    <w:rsid w:val="009D2E82"/>
    <w:rsid w:val="009D3583"/>
    <w:rsid w:val="009D36E8"/>
    <w:rsid w:val="009D52EB"/>
    <w:rsid w:val="009D5970"/>
    <w:rsid w:val="009D5F5B"/>
    <w:rsid w:val="009D6608"/>
    <w:rsid w:val="009D7249"/>
    <w:rsid w:val="009D75BD"/>
    <w:rsid w:val="009E146A"/>
    <w:rsid w:val="009E246B"/>
    <w:rsid w:val="009E28D1"/>
    <w:rsid w:val="009E28E7"/>
    <w:rsid w:val="009E2A14"/>
    <w:rsid w:val="009E2BFA"/>
    <w:rsid w:val="009E3065"/>
    <w:rsid w:val="009E3E38"/>
    <w:rsid w:val="009E40D3"/>
    <w:rsid w:val="009E43FB"/>
    <w:rsid w:val="009E4ED9"/>
    <w:rsid w:val="009E5190"/>
    <w:rsid w:val="009E56C9"/>
    <w:rsid w:val="009E5FEE"/>
    <w:rsid w:val="009E6558"/>
    <w:rsid w:val="009E69B0"/>
    <w:rsid w:val="009E722B"/>
    <w:rsid w:val="009E75A4"/>
    <w:rsid w:val="009F1274"/>
    <w:rsid w:val="009F27B2"/>
    <w:rsid w:val="009F332E"/>
    <w:rsid w:val="009F35AB"/>
    <w:rsid w:val="009F432C"/>
    <w:rsid w:val="009F4C2F"/>
    <w:rsid w:val="009F4E64"/>
    <w:rsid w:val="009F51AA"/>
    <w:rsid w:val="009F5325"/>
    <w:rsid w:val="009F57A7"/>
    <w:rsid w:val="009F608C"/>
    <w:rsid w:val="009F6984"/>
    <w:rsid w:val="00A002E2"/>
    <w:rsid w:val="00A00801"/>
    <w:rsid w:val="00A009CA"/>
    <w:rsid w:val="00A00F54"/>
    <w:rsid w:val="00A025A8"/>
    <w:rsid w:val="00A030F2"/>
    <w:rsid w:val="00A03980"/>
    <w:rsid w:val="00A03EE2"/>
    <w:rsid w:val="00A0478C"/>
    <w:rsid w:val="00A04B2F"/>
    <w:rsid w:val="00A07272"/>
    <w:rsid w:val="00A079A1"/>
    <w:rsid w:val="00A07C62"/>
    <w:rsid w:val="00A10937"/>
    <w:rsid w:val="00A11007"/>
    <w:rsid w:val="00A11A5F"/>
    <w:rsid w:val="00A11B23"/>
    <w:rsid w:val="00A11B47"/>
    <w:rsid w:val="00A12014"/>
    <w:rsid w:val="00A1335A"/>
    <w:rsid w:val="00A137E7"/>
    <w:rsid w:val="00A13C8D"/>
    <w:rsid w:val="00A14462"/>
    <w:rsid w:val="00A146E7"/>
    <w:rsid w:val="00A15177"/>
    <w:rsid w:val="00A15386"/>
    <w:rsid w:val="00A15820"/>
    <w:rsid w:val="00A15989"/>
    <w:rsid w:val="00A16675"/>
    <w:rsid w:val="00A20D7B"/>
    <w:rsid w:val="00A216A1"/>
    <w:rsid w:val="00A2183E"/>
    <w:rsid w:val="00A21D72"/>
    <w:rsid w:val="00A22662"/>
    <w:rsid w:val="00A22F7E"/>
    <w:rsid w:val="00A23932"/>
    <w:rsid w:val="00A23D80"/>
    <w:rsid w:val="00A23EA0"/>
    <w:rsid w:val="00A24A25"/>
    <w:rsid w:val="00A24A3F"/>
    <w:rsid w:val="00A25076"/>
    <w:rsid w:val="00A25446"/>
    <w:rsid w:val="00A26601"/>
    <w:rsid w:val="00A2667A"/>
    <w:rsid w:val="00A27131"/>
    <w:rsid w:val="00A308C4"/>
    <w:rsid w:val="00A308D6"/>
    <w:rsid w:val="00A31AE1"/>
    <w:rsid w:val="00A31D33"/>
    <w:rsid w:val="00A32901"/>
    <w:rsid w:val="00A32B66"/>
    <w:rsid w:val="00A33FA9"/>
    <w:rsid w:val="00A34012"/>
    <w:rsid w:val="00A3411E"/>
    <w:rsid w:val="00A35BDF"/>
    <w:rsid w:val="00A374D7"/>
    <w:rsid w:val="00A376B9"/>
    <w:rsid w:val="00A3774B"/>
    <w:rsid w:val="00A4014A"/>
    <w:rsid w:val="00A40E37"/>
    <w:rsid w:val="00A414E9"/>
    <w:rsid w:val="00A41E24"/>
    <w:rsid w:val="00A423B7"/>
    <w:rsid w:val="00A4313F"/>
    <w:rsid w:val="00A435D5"/>
    <w:rsid w:val="00A45066"/>
    <w:rsid w:val="00A450D5"/>
    <w:rsid w:val="00A4601A"/>
    <w:rsid w:val="00A46B3A"/>
    <w:rsid w:val="00A470EF"/>
    <w:rsid w:val="00A512DA"/>
    <w:rsid w:val="00A519CE"/>
    <w:rsid w:val="00A523D0"/>
    <w:rsid w:val="00A526BB"/>
    <w:rsid w:val="00A52F6C"/>
    <w:rsid w:val="00A53E94"/>
    <w:rsid w:val="00A53FCC"/>
    <w:rsid w:val="00A541A5"/>
    <w:rsid w:val="00A54A8B"/>
    <w:rsid w:val="00A5500A"/>
    <w:rsid w:val="00A55068"/>
    <w:rsid w:val="00A55C17"/>
    <w:rsid w:val="00A55E24"/>
    <w:rsid w:val="00A55E42"/>
    <w:rsid w:val="00A56834"/>
    <w:rsid w:val="00A57AE2"/>
    <w:rsid w:val="00A57CD6"/>
    <w:rsid w:val="00A57D9B"/>
    <w:rsid w:val="00A57E4D"/>
    <w:rsid w:val="00A6026D"/>
    <w:rsid w:val="00A60296"/>
    <w:rsid w:val="00A6046C"/>
    <w:rsid w:val="00A6047C"/>
    <w:rsid w:val="00A6094D"/>
    <w:rsid w:val="00A60B30"/>
    <w:rsid w:val="00A61E57"/>
    <w:rsid w:val="00A6203F"/>
    <w:rsid w:val="00A623F6"/>
    <w:rsid w:val="00A6287E"/>
    <w:rsid w:val="00A62ECD"/>
    <w:rsid w:val="00A64201"/>
    <w:rsid w:val="00A649E6"/>
    <w:rsid w:val="00A64AAF"/>
    <w:rsid w:val="00A65698"/>
    <w:rsid w:val="00A657E2"/>
    <w:rsid w:val="00A65DB6"/>
    <w:rsid w:val="00A65E48"/>
    <w:rsid w:val="00A66779"/>
    <w:rsid w:val="00A66E4E"/>
    <w:rsid w:val="00A67E78"/>
    <w:rsid w:val="00A700E5"/>
    <w:rsid w:val="00A703BE"/>
    <w:rsid w:val="00A7057D"/>
    <w:rsid w:val="00A7095A"/>
    <w:rsid w:val="00A70F28"/>
    <w:rsid w:val="00A71F44"/>
    <w:rsid w:val="00A72770"/>
    <w:rsid w:val="00A72DBA"/>
    <w:rsid w:val="00A72F7C"/>
    <w:rsid w:val="00A736AD"/>
    <w:rsid w:val="00A736D3"/>
    <w:rsid w:val="00A739AF"/>
    <w:rsid w:val="00A739CE"/>
    <w:rsid w:val="00A73A1D"/>
    <w:rsid w:val="00A73CDE"/>
    <w:rsid w:val="00A74112"/>
    <w:rsid w:val="00A75962"/>
    <w:rsid w:val="00A75A74"/>
    <w:rsid w:val="00A75F2C"/>
    <w:rsid w:val="00A774A3"/>
    <w:rsid w:val="00A7771D"/>
    <w:rsid w:val="00A77E0D"/>
    <w:rsid w:val="00A80916"/>
    <w:rsid w:val="00A80D32"/>
    <w:rsid w:val="00A80E23"/>
    <w:rsid w:val="00A813EE"/>
    <w:rsid w:val="00A8152F"/>
    <w:rsid w:val="00A82529"/>
    <w:rsid w:val="00A8295A"/>
    <w:rsid w:val="00A82B50"/>
    <w:rsid w:val="00A8357E"/>
    <w:rsid w:val="00A83A36"/>
    <w:rsid w:val="00A8430A"/>
    <w:rsid w:val="00A84317"/>
    <w:rsid w:val="00A8432F"/>
    <w:rsid w:val="00A84DFC"/>
    <w:rsid w:val="00A8566D"/>
    <w:rsid w:val="00A85784"/>
    <w:rsid w:val="00A86438"/>
    <w:rsid w:val="00A8722A"/>
    <w:rsid w:val="00A87670"/>
    <w:rsid w:val="00A87CAF"/>
    <w:rsid w:val="00A903A5"/>
    <w:rsid w:val="00A91712"/>
    <w:rsid w:val="00A91925"/>
    <w:rsid w:val="00A91A29"/>
    <w:rsid w:val="00A91C35"/>
    <w:rsid w:val="00A92151"/>
    <w:rsid w:val="00A92333"/>
    <w:rsid w:val="00A93318"/>
    <w:rsid w:val="00A93B6D"/>
    <w:rsid w:val="00A945F2"/>
    <w:rsid w:val="00A96678"/>
    <w:rsid w:val="00A969D8"/>
    <w:rsid w:val="00A96CFC"/>
    <w:rsid w:val="00A96DD9"/>
    <w:rsid w:val="00A96FFD"/>
    <w:rsid w:val="00A97B0D"/>
    <w:rsid w:val="00AA04D8"/>
    <w:rsid w:val="00AA05C3"/>
    <w:rsid w:val="00AA0640"/>
    <w:rsid w:val="00AA0D5C"/>
    <w:rsid w:val="00AA13BF"/>
    <w:rsid w:val="00AA13DE"/>
    <w:rsid w:val="00AA1660"/>
    <w:rsid w:val="00AA16B6"/>
    <w:rsid w:val="00AA17C8"/>
    <w:rsid w:val="00AA18D7"/>
    <w:rsid w:val="00AA2DA3"/>
    <w:rsid w:val="00AA3712"/>
    <w:rsid w:val="00AA398C"/>
    <w:rsid w:val="00AA39EC"/>
    <w:rsid w:val="00AA3B7E"/>
    <w:rsid w:val="00AA4738"/>
    <w:rsid w:val="00AA5720"/>
    <w:rsid w:val="00AA61CC"/>
    <w:rsid w:val="00AA671A"/>
    <w:rsid w:val="00AA68E2"/>
    <w:rsid w:val="00AA6D2A"/>
    <w:rsid w:val="00AA739D"/>
    <w:rsid w:val="00AB0142"/>
    <w:rsid w:val="00AB06C0"/>
    <w:rsid w:val="00AB0C98"/>
    <w:rsid w:val="00AB1075"/>
    <w:rsid w:val="00AB1C0F"/>
    <w:rsid w:val="00AB25C1"/>
    <w:rsid w:val="00AB2801"/>
    <w:rsid w:val="00AB4389"/>
    <w:rsid w:val="00AB4482"/>
    <w:rsid w:val="00AB459D"/>
    <w:rsid w:val="00AB49AF"/>
    <w:rsid w:val="00AB6157"/>
    <w:rsid w:val="00AB6293"/>
    <w:rsid w:val="00AB659B"/>
    <w:rsid w:val="00AB6854"/>
    <w:rsid w:val="00AB7198"/>
    <w:rsid w:val="00AB72E6"/>
    <w:rsid w:val="00AB77AA"/>
    <w:rsid w:val="00AB7C04"/>
    <w:rsid w:val="00AC0CC9"/>
    <w:rsid w:val="00AC1957"/>
    <w:rsid w:val="00AC1B46"/>
    <w:rsid w:val="00AC1EB0"/>
    <w:rsid w:val="00AC1FCE"/>
    <w:rsid w:val="00AC22B3"/>
    <w:rsid w:val="00AC230B"/>
    <w:rsid w:val="00AC293D"/>
    <w:rsid w:val="00AC407D"/>
    <w:rsid w:val="00AC471C"/>
    <w:rsid w:val="00AC4F92"/>
    <w:rsid w:val="00AC4FF1"/>
    <w:rsid w:val="00AC5975"/>
    <w:rsid w:val="00AC64B7"/>
    <w:rsid w:val="00AC7837"/>
    <w:rsid w:val="00AD0582"/>
    <w:rsid w:val="00AD086C"/>
    <w:rsid w:val="00AD107F"/>
    <w:rsid w:val="00AD115A"/>
    <w:rsid w:val="00AD1309"/>
    <w:rsid w:val="00AD1C5F"/>
    <w:rsid w:val="00AD1E91"/>
    <w:rsid w:val="00AD2481"/>
    <w:rsid w:val="00AD25AB"/>
    <w:rsid w:val="00AD2974"/>
    <w:rsid w:val="00AD2C20"/>
    <w:rsid w:val="00AD3383"/>
    <w:rsid w:val="00AD3651"/>
    <w:rsid w:val="00AD39E8"/>
    <w:rsid w:val="00AD3A86"/>
    <w:rsid w:val="00AD402E"/>
    <w:rsid w:val="00AD456D"/>
    <w:rsid w:val="00AD45E5"/>
    <w:rsid w:val="00AD4ADB"/>
    <w:rsid w:val="00AD52F3"/>
    <w:rsid w:val="00AD555C"/>
    <w:rsid w:val="00AD5AC8"/>
    <w:rsid w:val="00AD6268"/>
    <w:rsid w:val="00AD6AED"/>
    <w:rsid w:val="00AD6EB1"/>
    <w:rsid w:val="00AE094F"/>
    <w:rsid w:val="00AE124C"/>
    <w:rsid w:val="00AE19C3"/>
    <w:rsid w:val="00AE1F44"/>
    <w:rsid w:val="00AE2277"/>
    <w:rsid w:val="00AE36B2"/>
    <w:rsid w:val="00AE3A0F"/>
    <w:rsid w:val="00AE4793"/>
    <w:rsid w:val="00AE50A0"/>
    <w:rsid w:val="00AE5AE1"/>
    <w:rsid w:val="00AE60B3"/>
    <w:rsid w:val="00AE6395"/>
    <w:rsid w:val="00AE6AD1"/>
    <w:rsid w:val="00AF129A"/>
    <w:rsid w:val="00AF12BB"/>
    <w:rsid w:val="00AF1A34"/>
    <w:rsid w:val="00AF2264"/>
    <w:rsid w:val="00AF30E0"/>
    <w:rsid w:val="00AF38D7"/>
    <w:rsid w:val="00AF4C83"/>
    <w:rsid w:val="00AF5192"/>
    <w:rsid w:val="00AF5BDF"/>
    <w:rsid w:val="00AF5F66"/>
    <w:rsid w:val="00AF61B7"/>
    <w:rsid w:val="00AF65B3"/>
    <w:rsid w:val="00AF6827"/>
    <w:rsid w:val="00AF6A59"/>
    <w:rsid w:val="00AF718E"/>
    <w:rsid w:val="00B002E8"/>
    <w:rsid w:val="00B01236"/>
    <w:rsid w:val="00B01BD2"/>
    <w:rsid w:val="00B02073"/>
    <w:rsid w:val="00B02FCC"/>
    <w:rsid w:val="00B03871"/>
    <w:rsid w:val="00B04165"/>
    <w:rsid w:val="00B04474"/>
    <w:rsid w:val="00B04846"/>
    <w:rsid w:val="00B05F9D"/>
    <w:rsid w:val="00B06525"/>
    <w:rsid w:val="00B06780"/>
    <w:rsid w:val="00B07508"/>
    <w:rsid w:val="00B07BF5"/>
    <w:rsid w:val="00B10719"/>
    <w:rsid w:val="00B10945"/>
    <w:rsid w:val="00B110BB"/>
    <w:rsid w:val="00B11198"/>
    <w:rsid w:val="00B123EC"/>
    <w:rsid w:val="00B12D81"/>
    <w:rsid w:val="00B134C7"/>
    <w:rsid w:val="00B1492D"/>
    <w:rsid w:val="00B14EEE"/>
    <w:rsid w:val="00B14F9B"/>
    <w:rsid w:val="00B15909"/>
    <w:rsid w:val="00B15A7F"/>
    <w:rsid w:val="00B1667B"/>
    <w:rsid w:val="00B16D6B"/>
    <w:rsid w:val="00B16E7A"/>
    <w:rsid w:val="00B171B4"/>
    <w:rsid w:val="00B2064D"/>
    <w:rsid w:val="00B2082D"/>
    <w:rsid w:val="00B20B34"/>
    <w:rsid w:val="00B2130C"/>
    <w:rsid w:val="00B2397F"/>
    <w:rsid w:val="00B24432"/>
    <w:rsid w:val="00B24A7D"/>
    <w:rsid w:val="00B24AA3"/>
    <w:rsid w:val="00B252F6"/>
    <w:rsid w:val="00B26551"/>
    <w:rsid w:val="00B26A43"/>
    <w:rsid w:val="00B26AF9"/>
    <w:rsid w:val="00B26D6D"/>
    <w:rsid w:val="00B27CD8"/>
    <w:rsid w:val="00B33078"/>
    <w:rsid w:val="00B33E37"/>
    <w:rsid w:val="00B3410E"/>
    <w:rsid w:val="00B341B2"/>
    <w:rsid w:val="00B35E9A"/>
    <w:rsid w:val="00B362D6"/>
    <w:rsid w:val="00B3649D"/>
    <w:rsid w:val="00B37E5A"/>
    <w:rsid w:val="00B4003C"/>
    <w:rsid w:val="00B40075"/>
    <w:rsid w:val="00B40DB2"/>
    <w:rsid w:val="00B4139B"/>
    <w:rsid w:val="00B427CF"/>
    <w:rsid w:val="00B42956"/>
    <w:rsid w:val="00B42AB0"/>
    <w:rsid w:val="00B43427"/>
    <w:rsid w:val="00B4454B"/>
    <w:rsid w:val="00B44653"/>
    <w:rsid w:val="00B44A9D"/>
    <w:rsid w:val="00B46343"/>
    <w:rsid w:val="00B4745A"/>
    <w:rsid w:val="00B474A1"/>
    <w:rsid w:val="00B47AD0"/>
    <w:rsid w:val="00B500ED"/>
    <w:rsid w:val="00B50C7E"/>
    <w:rsid w:val="00B50DD2"/>
    <w:rsid w:val="00B51A5D"/>
    <w:rsid w:val="00B51C13"/>
    <w:rsid w:val="00B52350"/>
    <w:rsid w:val="00B52391"/>
    <w:rsid w:val="00B52A46"/>
    <w:rsid w:val="00B53273"/>
    <w:rsid w:val="00B53842"/>
    <w:rsid w:val="00B53872"/>
    <w:rsid w:val="00B54E51"/>
    <w:rsid w:val="00B550F4"/>
    <w:rsid w:val="00B55CFF"/>
    <w:rsid w:val="00B55EAE"/>
    <w:rsid w:val="00B57570"/>
    <w:rsid w:val="00B5764D"/>
    <w:rsid w:val="00B57863"/>
    <w:rsid w:val="00B6029A"/>
    <w:rsid w:val="00B60C81"/>
    <w:rsid w:val="00B60D4D"/>
    <w:rsid w:val="00B615A8"/>
    <w:rsid w:val="00B6184E"/>
    <w:rsid w:val="00B6221A"/>
    <w:rsid w:val="00B63274"/>
    <w:rsid w:val="00B63347"/>
    <w:rsid w:val="00B636F5"/>
    <w:rsid w:val="00B63BBE"/>
    <w:rsid w:val="00B640CC"/>
    <w:rsid w:val="00B64754"/>
    <w:rsid w:val="00B64771"/>
    <w:rsid w:val="00B64EA2"/>
    <w:rsid w:val="00B65084"/>
    <w:rsid w:val="00B653BB"/>
    <w:rsid w:val="00B6585A"/>
    <w:rsid w:val="00B6748B"/>
    <w:rsid w:val="00B70211"/>
    <w:rsid w:val="00B72EC5"/>
    <w:rsid w:val="00B72FE0"/>
    <w:rsid w:val="00B74102"/>
    <w:rsid w:val="00B743D0"/>
    <w:rsid w:val="00B7523F"/>
    <w:rsid w:val="00B753B6"/>
    <w:rsid w:val="00B755A6"/>
    <w:rsid w:val="00B75A61"/>
    <w:rsid w:val="00B760EB"/>
    <w:rsid w:val="00B765D2"/>
    <w:rsid w:val="00B7672A"/>
    <w:rsid w:val="00B76892"/>
    <w:rsid w:val="00B76D49"/>
    <w:rsid w:val="00B76E00"/>
    <w:rsid w:val="00B77D84"/>
    <w:rsid w:val="00B8006C"/>
    <w:rsid w:val="00B804E0"/>
    <w:rsid w:val="00B80BC7"/>
    <w:rsid w:val="00B81032"/>
    <w:rsid w:val="00B815CE"/>
    <w:rsid w:val="00B81862"/>
    <w:rsid w:val="00B831B0"/>
    <w:rsid w:val="00B83864"/>
    <w:rsid w:val="00B83AAD"/>
    <w:rsid w:val="00B83FB7"/>
    <w:rsid w:val="00B8429D"/>
    <w:rsid w:val="00B85452"/>
    <w:rsid w:val="00B85AFE"/>
    <w:rsid w:val="00B85D83"/>
    <w:rsid w:val="00B85E69"/>
    <w:rsid w:val="00B86901"/>
    <w:rsid w:val="00B86ECA"/>
    <w:rsid w:val="00B872C7"/>
    <w:rsid w:val="00B87D4F"/>
    <w:rsid w:val="00B90853"/>
    <w:rsid w:val="00B90CFD"/>
    <w:rsid w:val="00B90D9A"/>
    <w:rsid w:val="00B913A3"/>
    <w:rsid w:val="00B913F4"/>
    <w:rsid w:val="00B91676"/>
    <w:rsid w:val="00B9295A"/>
    <w:rsid w:val="00B9390F"/>
    <w:rsid w:val="00B939F8"/>
    <w:rsid w:val="00B93CB7"/>
    <w:rsid w:val="00B944F6"/>
    <w:rsid w:val="00B945A9"/>
    <w:rsid w:val="00B947A5"/>
    <w:rsid w:val="00B94903"/>
    <w:rsid w:val="00B949BF"/>
    <w:rsid w:val="00B94AF9"/>
    <w:rsid w:val="00B94D7B"/>
    <w:rsid w:val="00B94EAA"/>
    <w:rsid w:val="00B953CA"/>
    <w:rsid w:val="00B95A43"/>
    <w:rsid w:val="00B95FB0"/>
    <w:rsid w:val="00B970D1"/>
    <w:rsid w:val="00B97423"/>
    <w:rsid w:val="00BA08D3"/>
    <w:rsid w:val="00BA1CCC"/>
    <w:rsid w:val="00BA2765"/>
    <w:rsid w:val="00BA2E34"/>
    <w:rsid w:val="00BA563E"/>
    <w:rsid w:val="00BA5B4F"/>
    <w:rsid w:val="00BA61FC"/>
    <w:rsid w:val="00BA6546"/>
    <w:rsid w:val="00BA6D37"/>
    <w:rsid w:val="00BB0070"/>
    <w:rsid w:val="00BB02E8"/>
    <w:rsid w:val="00BB05D9"/>
    <w:rsid w:val="00BB09BB"/>
    <w:rsid w:val="00BB111D"/>
    <w:rsid w:val="00BB11E7"/>
    <w:rsid w:val="00BB21D3"/>
    <w:rsid w:val="00BB2664"/>
    <w:rsid w:val="00BB2A12"/>
    <w:rsid w:val="00BB388B"/>
    <w:rsid w:val="00BB4E14"/>
    <w:rsid w:val="00BB5972"/>
    <w:rsid w:val="00BB6C15"/>
    <w:rsid w:val="00BB7345"/>
    <w:rsid w:val="00BB75CA"/>
    <w:rsid w:val="00BB7D0D"/>
    <w:rsid w:val="00BB7F66"/>
    <w:rsid w:val="00BC032D"/>
    <w:rsid w:val="00BC05DE"/>
    <w:rsid w:val="00BC081F"/>
    <w:rsid w:val="00BC2618"/>
    <w:rsid w:val="00BC3186"/>
    <w:rsid w:val="00BC389D"/>
    <w:rsid w:val="00BC3C64"/>
    <w:rsid w:val="00BC407E"/>
    <w:rsid w:val="00BC4A87"/>
    <w:rsid w:val="00BC5A5B"/>
    <w:rsid w:val="00BC5EFB"/>
    <w:rsid w:val="00BC6028"/>
    <w:rsid w:val="00BC65B5"/>
    <w:rsid w:val="00BC6AE5"/>
    <w:rsid w:val="00BD049F"/>
    <w:rsid w:val="00BD0DE0"/>
    <w:rsid w:val="00BD13C6"/>
    <w:rsid w:val="00BD2206"/>
    <w:rsid w:val="00BD2229"/>
    <w:rsid w:val="00BD2C3C"/>
    <w:rsid w:val="00BD2DC2"/>
    <w:rsid w:val="00BD32F4"/>
    <w:rsid w:val="00BD33DD"/>
    <w:rsid w:val="00BD35EF"/>
    <w:rsid w:val="00BD3D87"/>
    <w:rsid w:val="00BD5D4A"/>
    <w:rsid w:val="00BD5F89"/>
    <w:rsid w:val="00BD6210"/>
    <w:rsid w:val="00BD676B"/>
    <w:rsid w:val="00BD733A"/>
    <w:rsid w:val="00BD7C06"/>
    <w:rsid w:val="00BE060C"/>
    <w:rsid w:val="00BE0BD6"/>
    <w:rsid w:val="00BE0D28"/>
    <w:rsid w:val="00BE0D9E"/>
    <w:rsid w:val="00BE17AB"/>
    <w:rsid w:val="00BE2509"/>
    <w:rsid w:val="00BE2819"/>
    <w:rsid w:val="00BE2A2C"/>
    <w:rsid w:val="00BE2AAF"/>
    <w:rsid w:val="00BE346C"/>
    <w:rsid w:val="00BE3A33"/>
    <w:rsid w:val="00BE3B56"/>
    <w:rsid w:val="00BE3E73"/>
    <w:rsid w:val="00BE46C1"/>
    <w:rsid w:val="00BE4FD3"/>
    <w:rsid w:val="00BE626C"/>
    <w:rsid w:val="00BE6478"/>
    <w:rsid w:val="00BE7431"/>
    <w:rsid w:val="00BE769B"/>
    <w:rsid w:val="00BE7AD9"/>
    <w:rsid w:val="00BF04C3"/>
    <w:rsid w:val="00BF157F"/>
    <w:rsid w:val="00BF198D"/>
    <w:rsid w:val="00BF2462"/>
    <w:rsid w:val="00BF2ED2"/>
    <w:rsid w:val="00BF2F28"/>
    <w:rsid w:val="00BF46A5"/>
    <w:rsid w:val="00BF47AA"/>
    <w:rsid w:val="00BF4943"/>
    <w:rsid w:val="00BF4A3B"/>
    <w:rsid w:val="00BF4A77"/>
    <w:rsid w:val="00BF57BA"/>
    <w:rsid w:val="00BF5891"/>
    <w:rsid w:val="00BF5FE7"/>
    <w:rsid w:val="00BF6DEF"/>
    <w:rsid w:val="00BF6F52"/>
    <w:rsid w:val="00BF798D"/>
    <w:rsid w:val="00C0015E"/>
    <w:rsid w:val="00C00175"/>
    <w:rsid w:val="00C00630"/>
    <w:rsid w:val="00C00708"/>
    <w:rsid w:val="00C009C8"/>
    <w:rsid w:val="00C00A5B"/>
    <w:rsid w:val="00C00FA2"/>
    <w:rsid w:val="00C00FC2"/>
    <w:rsid w:val="00C0138A"/>
    <w:rsid w:val="00C02E7F"/>
    <w:rsid w:val="00C06574"/>
    <w:rsid w:val="00C06E4D"/>
    <w:rsid w:val="00C07982"/>
    <w:rsid w:val="00C07BB9"/>
    <w:rsid w:val="00C10B83"/>
    <w:rsid w:val="00C10B84"/>
    <w:rsid w:val="00C10BF9"/>
    <w:rsid w:val="00C10D7E"/>
    <w:rsid w:val="00C11B21"/>
    <w:rsid w:val="00C11B37"/>
    <w:rsid w:val="00C11CAD"/>
    <w:rsid w:val="00C12509"/>
    <w:rsid w:val="00C12EEB"/>
    <w:rsid w:val="00C1324D"/>
    <w:rsid w:val="00C132F6"/>
    <w:rsid w:val="00C1350C"/>
    <w:rsid w:val="00C1382B"/>
    <w:rsid w:val="00C14B94"/>
    <w:rsid w:val="00C15167"/>
    <w:rsid w:val="00C15203"/>
    <w:rsid w:val="00C15D62"/>
    <w:rsid w:val="00C1678F"/>
    <w:rsid w:val="00C16B53"/>
    <w:rsid w:val="00C16D12"/>
    <w:rsid w:val="00C17B61"/>
    <w:rsid w:val="00C17D1D"/>
    <w:rsid w:val="00C17FCB"/>
    <w:rsid w:val="00C21112"/>
    <w:rsid w:val="00C21469"/>
    <w:rsid w:val="00C22010"/>
    <w:rsid w:val="00C22241"/>
    <w:rsid w:val="00C22248"/>
    <w:rsid w:val="00C228EF"/>
    <w:rsid w:val="00C23045"/>
    <w:rsid w:val="00C23340"/>
    <w:rsid w:val="00C233CE"/>
    <w:rsid w:val="00C23825"/>
    <w:rsid w:val="00C24E7C"/>
    <w:rsid w:val="00C2501C"/>
    <w:rsid w:val="00C2586C"/>
    <w:rsid w:val="00C25BB4"/>
    <w:rsid w:val="00C26075"/>
    <w:rsid w:val="00C26708"/>
    <w:rsid w:val="00C269C0"/>
    <w:rsid w:val="00C27577"/>
    <w:rsid w:val="00C2770F"/>
    <w:rsid w:val="00C27989"/>
    <w:rsid w:val="00C27F42"/>
    <w:rsid w:val="00C30142"/>
    <w:rsid w:val="00C30517"/>
    <w:rsid w:val="00C30F72"/>
    <w:rsid w:val="00C31097"/>
    <w:rsid w:val="00C31DC5"/>
    <w:rsid w:val="00C32667"/>
    <w:rsid w:val="00C34127"/>
    <w:rsid w:val="00C342C1"/>
    <w:rsid w:val="00C350ED"/>
    <w:rsid w:val="00C35451"/>
    <w:rsid w:val="00C35FDC"/>
    <w:rsid w:val="00C3603D"/>
    <w:rsid w:val="00C363A8"/>
    <w:rsid w:val="00C370D2"/>
    <w:rsid w:val="00C3782F"/>
    <w:rsid w:val="00C37942"/>
    <w:rsid w:val="00C37A67"/>
    <w:rsid w:val="00C37B06"/>
    <w:rsid w:val="00C40052"/>
    <w:rsid w:val="00C40E71"/>
    <w:rsid w:val="00C41129"/>
    <w:rsid w:val="00C41657"/>
    <w:rsid w:val="00C41B45"/>
    <w:rsid w:val="00C41C54"/>
    <w:rsid w:val="00C428A8"/>
    <w:rsid w:val="00C4318E"/>
    <w:rsid w:val="00C43BF0"/>
    <w:rsid w:val="00C44012"/>
    <w:rsid w:val="00C44243"/>
    <w:rsid w:val="00C449D2"/>
    <w:rsid w:val="00C44DF0"/>
    <w:rsid w:val="00C46386"/>
    <w:rsid w:val="00C46AF3"/>
    <w:rsid w:val="00C46CFF"/>
    <w:rsid w:val="00C470D7"/>
    <w:rsid w:val="00C47A56"/>
    <w:rsid w:val="00C50EF4"/>
    <w:rsid w:val="00C517EB"/>
    <w:rsid w:val="00C5239D"/>
    <w:rsid w:val="00C5281F"/>
    <w:rsid w:val="00C52A61"/>
    <w:rsid w:val="00C5329F"/>
    <w:rsid w:val="00C5586F"/>
    <w:rsid w:val="00C565A8"/>
    <w:rsid w:val="00C565C2"/>
    <w:rsid w:val="00C574AC"/>
    <w:rsid w:val="00C574F9"/>
    <w:rsid w:val="00C57807"/>
    <w:rsid w:val="00C57922"/>
    <w:rsid w:val="00C60A30"/>
    <w:rsid w:val="00C60CA6"/>
    <w:rsid w:val="00C6153D"/>
    <w:rsid w:val="00C6160A"/>
    <w:rsid w:val="00C61CC1"/>
    <w:rsid w:val="00C6269E"/>
    <w:rsid w:val="00C628B7"/>
    <w:rsid w:val="00C62C64"/>
    <w:rsid w:val="00C62ECD"/>
    <w:rsid w:val="00C637BB"/>
    <w:rsid w:val="00C6392D"/>
    <w:rsid w:val="00C654A3"/>
    <w:rsid w:val="00C6581C"/>
    <w:rsid w:val="00C65CF8"/>
    <w:rsid w:val="00C660D6"/>
    <w:rsid w:val="00C66ED9"/>
    <w:rsid w:val="00C66F00"/>
    <w:rsid w:val="00C67136"/>
    <w:rsid w:val="00C67C62"/>
    <w:rsid w:val="00C67C64"/>
    <w:rsid w:val="00C67CA0"/>
    <w:rsid w:val="00C67E7F"/>
    <w:rsid w:val="00C70BC2"/>
    <w:rsid w:val="00C71245"/>
    <w:rsid w:val="00C7136D"/>
    <w:rsid w:val="00C71954"/>
    <w:rsid w:val="00C71AFD"/>
    <w:rsid w:val="00C71E71"/>
    <w:rsid w:val="00C7215A"/>
    <w:rsid w:val="00C72352"/>
    <w:rsid w:val="00C72611"/>
    <w:rsid w:val="00C73AF7"/>
    <w:rsid w:val="00C74000"/>
    <w:rsid w:val="00C74A15"/>
    <w:rsid w:val="00C75889"/>
    <w:rsid w:val="00C75904"/>
    <w:rsid w:val="00C75C5C"/>
    <w:rsid w:val="00C77242"/>
    <w:rsid w:val="00C77DEC"/>
    <w:rsid w:val="00C80D1C"/>
    <w:rsid w:val="00C82603"/>
    <w:rsid w:val="00C82CD4"/>
    <w:rsid w:val="00C83A30"/>
    <w:rsid w:val="00C83BB7"/>
    <w:rsid w:val="00C84677"/>
    <w:rsid w:val="00C86187"/>
    <w:rsid w:val="00C86A23"/>
    <w:rsid w:val="00C907F7"/>
    <w:rsid w:val="00C90E2B"/>
    <w:rsid w:val="00C91019"/>
    <w:rsid w:val="00C91836"/>
    <w:rsid w:val="00C91A55"/>
    <w:rsid w:val="00C9212D"/>
    <w:rsid w:val="00C923B7"/>
    <w:rsid w:val="00C9445A"/>
    <w:rsid w:val="00C94720"/>
    <w:rsid w:val="00C950DC"/>
    <w:rsid w:val="00C95622"/>
    <w:rsid w:val="00C95B95"/>
    <w:rsid w:val="00C96FED"/>
    <w:rsid w:val="00C97DFB"/>
    <w:rsid w:val="00CA04D3"/>
    <w:rsid w:val="00CA085C"/>
    <w:rsid w:val="00CA0C1F"/>
    <w:rsid w:val="00CA1C0D"/>
    <w:rsid w:val="00CA1CEF"/>
    <w:rsid w:val="00CA1FF3"/>
    <w:rsid w:val="00CA3681"/>
    <w:rsid w:val="00CA372F"/>
    <w:rsid w:val="00CA38CC"/>
    <w:rsid w:val="00CA3AB5"/>
    <w:rsid w:val="00CA45F2"/>
    <w:rsid w:val="00CA6C2B"/>
    <w:rsid w:val="00CA70E6"/>
    <w:rsid w:val="00CA7136"/>
    <w:rsid w:val="00CA7913"/>
    <w:rsid w:val="00CB01BB"/>
    <w:rsid w:val="00CB06BD"/>
    <w:rsid w:val="00CB131A"/>
    <w:rsid w:val="00CB1E24"/>
    <w:rsid w:val="00CB2246"/>
    <w:rsid w:val="00CB2310"/>
    <w:rsid w:val="00CB2B9D"/>
    <w:rsid w:val="00CB2CBB"/>
    <w:rsid w:val="00CB34A5"/>
    <w:rsid w:val="00CB3C30"/>
    <w:rsid w:val="00CB3EB6"/>
    <w:rsid w:val="00CB3EDD"/>
    <w:rsid w:val="00CB3F21"/>
    <w:rsid w:val="00CB3F39"/>
    <w:rsid w:val="00CB4551"/>
    <w:rsid w:val="00CB495F"/>
    <w:rsid w:val="00CB4F3C"/>
    <w:rsid w:val="00CB4FF2"/>
    <w:rsid w:val="00CB56C6"/>
    <w:rsid w:val="00CB611B"/>
    <w:rsid w:val="00CB62AC"/>
    <w:rsid w:val="00CB6F89"/>
    <w:rsid w:val="00CB71D6"/>
    <w:rsid w:val="00CB75C1"/>
    <w:rsid w:val="00CB7A9F"/>
    <w:rsid w:val="00CC02A0"/>
    <w:rsid w:val="00CC06B5"/>
    <w:rsid w:val="00CC1829"/>
    <w:rsid w:val="00CC26D1"/>
    <w:rsid w:val="00CC2764"/>
    <w:rsid w:val="00CC2D16"/>
    <w:rsid w:val="00CC2ED7"/>
    <w:rsid w:val="00CC38F9"/>
    <w:rsid w:val="00CC4202"/>
    <w:rsid w:val="00CC4DDD"/>
    <w:rsid w:val="00CC4F9D"/>
    <w:rsid w:val="00CC503A"/>
    <w:rsid w:val="00CC5076"/>
    <w:rsid w:val="00CC54FA"/>
    <w:rsid w:val="00CC5C69"/>
    <w:rsid w:val="00CC7691"/>
    <w:rsid w:val="00CD069A"/>
    <w:rsid w:val="00CD08EF"/>
    <w:rsid w:val="00CD13B4"/>
    <w:rsid w:val="00CD2E94"/>
    <w:rsid w:val="00CD2E96"/>
    <w:rsid w:val="00CD2F21"/>
    <w:rsid w:val="00CD3CC8"/>
    <w:rsid w:val="00CD4492"/>
    <w:rsid w:val="00CD47D5"/>
    <w:rsid w:val="00CD4E88"/>
    <w:rsid w:val="00CD58F2"/>
    <w:rsid w:val="00CD5E41"/>
    <w:rsid w:val="00CD6234"/>
    <w:rsid w:val="00CD628B"/>
    <w:rsid w:val="00CD6D93"/>
    <w:rsid w:val="00CD76C0"/>
    <w:rsid w:val="00CD7D3A"/>
    <w:rsid w:val="00CD7DBD"/>
    <w:rsid w:val="00CE075F"/>
    <w:rsid w:val="00CE139E"/>
    <w:rsid w:val="00CE1535"/>
    <w:rsid w:val="00CE1E08"/>
    <w:rsid w:val="00CE2A9D"/>
    <w:rsid w:val="00CE2DFA"/>
    <w:rsid w:val="00CE2E80"/>
    <w:rsid w:val="00CE3E4F"/>
    <w:rsid w:val="00CE41A3"/>
    <w:rsid w:val="00CE5A9C"/>
    <w:rsid w:val="00CE5B5C"/>
    <w:rsid w:val="00CE6E65"/>
    <w:rsid w:val="00CE7146"/>
    <w:rsid w:val="00CE7345"/>
    <w:rsid w:val="00CF006C"/>
    <w:rsid w:val="00CF0A3D"/>
    <w:rsid w:val="00CF1290"/>
    <w:rsid w:val="00CF20AD"/>
    <w:rsid w:val="00CF33B0"/>
    <w:rsid w:val="00CF365C"/>
    <w:rsid w:val="00CF39F1"/>
    <w:rsid w:val="00CF400D"/>
    <w:rsid w:val="00CF4125"/>
    <w:rsid w:val="00CF4893"/>
    <w:rsid w:val="00CF6B6F"/>
    <w:rsid w:val="00CF6BAB"/>
    <w:rsid w:val="00CF73C4"/>
    <w:rsid w:val="00CF7CA9"/>
    <w:rsid w:val="00CF7E82"/>
    <w:rsid w:val="00D008F9"/>
    <w:rsid w:val="00D0092A"/>
    <w:rsid w:val="00D01279"/>
    <w:rsid w:val="00D027A2"/>
    <w:rsid w:val="00D02C94"/>
    <w:rsid w:val="00D02E36"/>
    <w:rsid w:val="00D03511"/>
    <w:rsid w:val="00D03CF4"/>
    <w:rsid w:val="00D048F8"/>
    <w:rsid w:val="00D05828"/>
    <w:rsid w:val="00D05ECA"/>
    <w:rsid w:val="00D060B2"/>
    <w:rsid w:val="00D06276"/>
    <w:rsid w:val="00D0662E"/>
    <w:rsid w:val="00D072DE"/>
    <w:rsid w:val="00D07784"/>
    <w:rsid w:val="00D1013E"/>
    <w:rsid w:val="00D101AF"/>
    <w:rsid w:val="00D10637"/>
    <w:rsid w:val="00D1110C"/>
    <w:rsid w:val="00D11814"/>
    <w:rsid w:val="00D1250C"/>
    <w:rsid w:val="00D12E5A"/>
    <w:rsid w:val="00D1302C"/>
    <w:rsid w:val="00D13E73"/>
    <w:rsid w:val="00D14850"/>
    <w:rsid w:val="00D14A57"/>
    <w:rsid w:val="00D1522E"/>
    <w:rsid w:val="00D15E11"/>
    <w:rsid w:val="00D1626A"/>
    <w:rsid w:val="00D169CB"/>
    <w:rsid w:val="00D16E6E"/>
    <w:rsid w:val="00D1785C"/>
    <w:rsid w:val="00D17C52"/>
    <w:rsid w:val="00D20057"/>
    <w:rsid w:val="00D204BC"/>
    <w:rsid w:val="00D20730"/>
    <w:rsid w:val="00D2085C"/>
    <w:rsid w:val="00D211B9"/>
    <w:rsid w:val="00D21694"/>
    <w:rsid w:val="00D21B3E"/>
    <w:rsid w:val="00D21D71"/>
    <w:rsid w:val="00D22AF1"/>
    <w:rsid w:val="00D2301C"/>
    <w:rsid w:val="00D230CD"/>
    <w:rsid w:val="00D2420D"/>
    <w:rsid w:val="00D248E2"/>
    <w:rsid w:val="00D24A2F"/>
    <w:rsid w:val="00D24D41"/>
    <w:rsid w:val="00D2508B"/>
    <w:rsid w:val="00D25547"/>
    <w:rsid w:val="00D25CEE"/>
    <w:rsid w:val="00D26972"/>
    <w:rsid w:val="00D270EC"/>
    <w:rsid w:val="00D27358"/>
    <w:rsid w:val="00D2765D"/>
    <w:rsid w:val="00D27C93"/>
    <w:rsid w:val="00D3049B"/>
    <w:rsid w:val="00D305EE"/>
    <w:rsid w:val="00D30CB2"/>
    <w:rsid w:val="00D30CCB"/>
    <w:rsid w:val="00D30E1D"/>
    <w:rsid w:val="00D31356"/>
    <w:rsid w:val="00D31484"/>
    <w:rsid w:val="00D31504"/>
    <w:rsid w:val="00D31C8F"/>
    <w:rsid w:val="00D31DA6"/>
    <w:rsid w:val="00D32669"/>
    <w:rsid w:val="00D32933"/>
    <w:rsid w:val="00D32F55"/>
    <w:rsid w:val="00D34270"/>
    <w:rsid w:val="00D3436B"/>
    <w:rsid w:val="00D35751"/>
    <w:rsid w:val="00D359B7"/>
    <w:rsid w:val="00D35F74"/>
    <w:rsid w:val="00D36174"/>
    <w:rsid w:val="00D3626E"/>
    <w:rsid w:val="00D368AE"/>
    <w:rsid w:val="00D373D5"/>
    <w:rsid w:val="00D374A2"/>
    <w:rsid w:val="00D375A0"/>
    <w:rsid w:val="00D379A4"/>
    <w:rsid w:val="00D37B21"/>
    <w:rsid w:val="00D37DA8"/>
    <w:rsid w:val="00D40332"/>
    <w:rsid w:val="00D40935"/>
    <w:rsid w:val="00D40B74"/>
    <w:rsid w:val="00D40F06"/>
    <w:rsid w:val="00D4200D"/>
    <w:rsid w:val="00D42DE0"/>
    <w:rsid w:val="00D439AA"/>
    <w:rsid w:val="00D43CE5"/>
    <w:rsid w:val="00D4470C"/>
    <w:rsid w:val="00D44DAE"/>
    <w:rsid w:val="00D45382"/>
    <w:rsid w:val="00D455C2"/>
    <w:rsid w:val="00D460AF"/>
    <w:rsid w:val="00D468ED"/>
    <w:rsid w:val="00D478C9"/>
    <w:rsid w:val="00D5126A"/>
    <w:rsid w:val="00D513AC"/>
    <w:rsid w:val="00D51C54"/>
    <w:rsid w:val="00D528BD"/>
    <w:rsid w:val="00D52AC2"/>
    <w:rsid w:val="00D52E96"/>
    <w:rsid w:val="00D52EC2"/>
    <w:rsid w:val="00D53969"/>
    <w:rsid w:val="00D53CCB"/>
    <w:rsid w:val="00D54116"/>
    <w:rsid w:val="00D542C2"/>
    <w:rsid w:val="00D54E68"/>
    <w:rsid w:val="00D552DB"/>
    <w:rsid w:val="00D55444"/>
    <w:rsid w:val="00D56771"/>
    <w:rsid w:val="00D56F33"/>
    <w:rsid w:val="00D574F0"/>
    <w:rsid w:val="00D57841"/>
    <w:rsid w:val="00D57AA3"/>
    <w:rsid w:val="00D57D8B"/>
    <w:rsid w:val="00D601E6"/>
    <w:rsid w:val="00D608BB"/>
    <w:rsid w:val="00D60CCE"/>
    <w:rsid w:val="00D6120E"/>
    <w:rsid w:val="00D6165B"/>
    <w:rsid w:val="00D6199D"/>
    <w:rsid w:val="00D62575"/>
    <w:rsid w:val="00D6286C"/>
    <w:rsid w:val="00D63561"/>
    <w:rsid w:val="00D63CF7"/>
    <w:rsid w:val="00D64056"/>
    <w:rsid w:val="00D6456B"/>
    <w:rsid w:val="00D65238"/>
    <w:rsid w:val="00D654EF"/>
    <w:rsid w:val="00D65A8A"/>
    <w:rsid w:val="00D66B93"/>
    <w:rsid w:val="00D6715C"/>
    <w:rsid w:val="00D7039A"/>
    <w:rsid w:val="00D70641"/>
    <w:rsid w:val="00D70B8E"/>
    <w:rsid w:val="00D710EF"/>
    <w:rsid w:val="00D71418"/>
    <w:rsid w:val="00D71B85"/>
    <w:rsid w:val="00D728F0"/>
    <w:rsid w:val="00D72DC2"/>
    <w:rsid w:val="00D73D09"/>
    <w:rsid w:val="00D74B7B"/>
    <w:rsid w:val="00D74C7A"/>
    <w:rsid w:val="00D75052"/>
    <w:rsid w:val="00D75270"/>
    <w:rsid w:val="00D75428"/>
    <w:rsid w:val="00D76AD2"/>
    <w:rsid w:val="00D76C37"/>
    <w:rsid w:val="00D779EF"/>
    <w:rsid w:val="00D80418"/>
    <w:rsid w:val="00D807DB"/>
    <w:rsid w:val="00D80C33"/>
    <w:rsid w:val="00D8112A"/>
    <w:rsid w:val="00D841EC"/>
    <w:rsid w:val="00D84878"/>
    <w:rsid w:val="00D86074"/>
    <w:rsid w:val="00D87309"/>
    <w:rsid w:val="00D87CF6"/>
    <w:rsid w:val="00D90DD6"/>
    <w:rsid w:val="00D94188"/>
    <w:rsid w:val="00D946F5"/>
    <w:rsid w:val="00D962C6"/>
    <w:rsid w:val="00D96F51"/>
    <w:rsid w:val="00D9748C"/>
    <w:rsid w:val="00D97604"/>
    <w:rsid w:val="00DA0C14"/>
    <w:rsid w:val="00DA0CFA"/>
    <w:rsid w:val="00DA230A"/>
    <w:rsid w:val="00DA381C"/>
    <w:rsid w:val="00DA5349"/>
    <w:rsid w:val="00DA66BA"/>
    <w:rsid w:val="00DA6862"/>
    <w:rsid w:val="00DA6A53"/>
    <w:rsid w:val="00DA6AD0"/>
    <w:rsid w:val="00DA6EFA"/>
    <w:rsid w:val="00DA789B"/>
    <w:rsid w:val="00DB01FE"/>
    <w:rsid w:val="00DB0614"/>
    <w:rsid w:val="00DB0C8A"/>
    <w:rsid w:val="00DB1094"/>
    <w:rsid w:val="00DB1F05"/>
    <w:rsid w:val="00DB1F20"/>
    <w:rsid w:val="00DB32CC"/>
    <w:rsid w:val="00DB3D3C"/>
    <w:rsid w:val="00DB40C2"/>
    <w:rsid w:val="00DB4150"/>
    <w:rsid w:val="00DB4470"/>
    <w:rsid w:val="00DB4627"/>
    <w:rsid w:val="00DB4671"/>
    <w:rsid w:val="00DB496A"/>
    <w:rsid w:val="00DB4F84"/>
    <w:rsid w:val="00DB5786"/>
    <w:rsid w:val="00DB5C02"/>
    <w:rsid w:val="00DB6BDD"/>
    <w:rsid w:val="00DB6EB6"/>
    <w:rsid w:val="00DB7263"/>
    <w:rsid w:val="00DB7AD2"/>
    <w:rsid w:val="00DC0B88"/>
    <w:rsid w:val="00DC0ECC"/>
    <w:rsid w:val="00DC141F"/>
    <w:rsid w:val="00DC1AB1"/>
    <w:rsid w:val="00DC1BF0"/>
    <w:rsid w:val="00DC1CB2"/>
    <w:rsid w:val="00DC22E1"/>
    <w:rsid w:val="00DC2C39"/>
    <w:rsid w:val="00DC399E"/>
    <w:rsid w:val="00DC3E48"/>
    <w:rsid w:val="00DC4113"/>
    <w:rsid w:val="00DC750F"/>
    <w:rsid w:val="00DC7543"/>
    <w:rsid w:val="00DC7B84"/>
    <w:rsid w:val="00DD07ED"/>
    <w:rsid w:val="00DD1CA8"/>
    <w:rsid w:val="00DD1E11"/>
    <w:rsid w:val="00DD2B9A"/>
    <w:rsid w:val="00DD2D29"/>
    <w:rsid w:val="00DD453A"/>
    <w:rsid w:val="00DD4810"/>
    <w:rsid w:val="00DD4E1F"/>
    <w:rsid w:val="00DD56A1"/>
    <w:rsid w:val="00DD6AAE"/>
    <w:rsid w:val="00DD7D4F"/>
    <w:rsid w:val="00DE1429"/>
    <w:rsid w:val="00DE1A4E"/>
    <w:rsid w:val="00DE2B12"/>
    <w:rsid w:val="00DE4AC0"/>
    <w:rsid w:val="00DE5179"/>
    <w:rsid w:val="00DE57E4"/>
    <w:rsid w:val="00DE6650"/>
    <w:rsid w:val="00DE6D68"/>
    <w:rsid w:val="00DE7C97"/>
    <w:rsid w:val="00DF073F"/>
    <w:rsid w:val="00DF51D5"/>
    <w:rsid w:val="00DF5263"/>
    <w:rsid w:val="00DF5356"/>
    <w:rsid w:val="00DF5D8D"/>
    <w:rsid w:val="00DF69B8"/>
    <w:rsid w:val="00DF7363"/>
    <w:rsid w:val="00DF7C95"/>
    <w:rsid w:val="00DF7F8C"/>
    <w:rsid w:val="00E01F1D"/>
    <w:rsid w:val="00E03CA4"/>
    <w:rsid w:val="00E04436"/>
    <w:rsid w:val="00E054D8"/>
    <w:rsid w:val="00E056A7"/>
    <w:rsid w:val="00E056F6"/>
    <w:rsid w:val="00E05D8C"/>
    <w:rsid w:val="00E05FA1"/>
    <w:rsid w:val="00E06734"/>
    <w:rsid w:val="00E079D6"/>
    <w:rsid w:val="00E07C8A"/>
    <w:rsid w:val="00E07F63"/>
    <w:rsid w:val="00E1119D"/>
    <w:rsid w:val="00E1134C"/>
    <w:rsid w:val="00E12010"/>
    <w:rsid w:val="00E123F0"/>
    <w:rsid w:val="00E1263E"/>
    <w:rsid w:val="00E12AC3"/>
    <w:rsid w:val="00E12D0B"/>
    <w:rsid w:val="00E1345F"/>
    <w:rsid w:val="00E13F45"/>
    <w:rsid w:val="00E147A9"/>
    <w:rsid w:val="00E15481"/>
    <w:rsid w:val="00E15594"/>
    <w:rsid w:val="00E15BAD"/>
    <w:rsid w:val="00E15F1B"/>
    <w:rsid w:val="00E15F60"/>
    <w:rsid w:val="00E16FB7"/>
    <w:rsid w:val="00E1750F"/>
    <w:rsid w:val="00E177DE"/>
    <w:rsid w:val="00E17AEA"/>
    <w:rsid w:val="00E213D2"/>
    <w:rsid w:val="00E21C4D"/>
    <w:rsid w:val="00E21CFA"/>
    <w:rsid w:val="00E23EB9"/>
    <w:rsid w:val="00E241FB"/>
    <w:rsid w:val="00E248A2"/>
    <w:rsid w:val="00E250ED"/>
    <w:rsid w:val="00E255D5"/>
    <w:rsid w:val="00E25975"/>
    <w:rsid w:val="00E259BE"/>
    <w:rsid w:val="00E27104"/>
    <w:rsid w:val="00E27524"/>
    <w:rsid w:val="00E27DFA"/>
    <w:rsid w:val="00E3086F"/>
    <w:rsid w:val="00E30EA3"/>
    <w:rsid w:val="00E31004"/>
    <w:rsid w:val="00E32348"/>
    <w:rsid w:val="00E32458"/>
    <w:rsid w:val="00E3265C"/>
    <w:rsid w:val="00E32A3A"/>
    <w:rsid w:val="00E3356E"/>
    <w:rsid w:val="00E34BC7"/>
    <w:rsid w:val="00E34FD5"/>
    <w:rsid w:val="00E3516F"/>
    <w:rsid w:val="00E352EA"/>
    <w:rsid w:val="00E354D5"/>
    <w:rsid w:val="00E35702"/>
    <w:rsid w:val="00E35DED"/>
    <w:rsid w:val="00E3692F"/>
    <w:rsid w:val="00E370F8"/>
    <w:rsid w:val="00E3742B"/>
    <w:rsid w:val="00E405F4"/>
    <w:rsid w:val="00E40AE8"/>
    <w:rsid w:val="00E41018"/>
    <w:rsid w:val="00E41971"/>
    <w:rsid w:val="00E420D9"/>
    <w:rsid w:val="00E43E59"/>
    <w:rsid w:val="00E44659"/>
    <w:rsid w:val="00E44DF1"/>
    <w:rsid w:val="00E44E21"/>
    <w:rsid w:val="00E451B3"/>
    <w:rsid w:val="00E45449"/>
    <w:rsid w:val="00E46010"/>
    <w:rsid w:val="00E46C08"/>
    <w:rsid w:val="00E4747E"/>
    <w:rsid w:val="00E47770"/>
    <w:rsid w:val="00E47F71"/>
    <w:rsid w:val="00E504DC"/>
    <w:rsid w:val="00E50673"/>
    <w:rsid w:val="00E50903"/>
    <w:rsid w:val="00E5122F"/>
    <w:rsid w:val="00E5225B"/>
    <w:rsid w:val="00E52639"/>
    <w:rsid w:val="00E53290"/>
    <w:rsid w:val="00E53750"/>
    <w:rsid w:val="00E53B01"/>
    <w:rsid w:val="00E53C4F"/>
    <w:rsid w:val="00E542BC"/>
    <w:rsid w:val="00E54569"/>
    <w:rsid w:val="00E5495D"/>
    <w:rsid w:val="00E54DD7"/>
    <w:rsid w:val="00E5566A"/>
    <w:rsid w:val="00E55B72"/>
    <w:rsid w:val="00E56078"/>
    <w:rsid w:val="00E5706E"/>
    <w:rsid w:val="00E60D5D"/>
    <w:rsid w:val="00E61352"/>
    <w:rsid w:val="00E61BA7"/>
    <w:rsid w:val="00E62790"/>
    <w:rsid w:val="00E62DFC"/>
    <w:rsid w:val="00E637E8"/>
    <w:rsid w:val="00E637EF"/>
    <w:rsid w:val="00E639CB"/>
    <w:rsid w:val="00E63E57"/>
    <w:rsid w:val="00E64A30"/>
    <w:rsid w:val="00E650DA"/>
    <w:rsid w:val="00E65130"/>
    <w:rsid w:val="00E66ED9"/>
    <w:rsid w:val="00E679F6"/>
    <w:rsid w:val="00E67C54"/>
    <w:rsid w:val="00E67E9B"/>
    <w:rsid w:val="00E70AB9"/>
    <w:rsid w:val="00E712C3"/>
    <w:rsid w:val="00E71388"/>
    <w:rsid w:val="00E71F8E"/>
    <w:rsid w:val="00E723A6"/>
    <w:rsid w:val="00E726B7"/>
    <w:rsid w:val="00E7299E"/>
    <w:rsid w:val="00E7337C"/>
    <w:rsid w:val="00E735A6"/>
    <w:rsid w:val="00E741E4"/>
    <w:rsid w:val="00E74653"/>
    <w:rsid w:val="00E74CAD"/>
    <w:rsid w:val="00E7591C"/>
    <w:rsid w:val="00E763F2"/>
    <w:rsid w:val="00E76848"/>
    <w:rsid w:val="00E76A2D"/>
    <w:rsid w:val="00E77056"/>
    <w:rsid w:val="00E7710E"/>
    <w:rsid w:val="00E777C1"/>
    <w:rsid w:val="00E77C8D"/>
    <w:rsid w:val="00E807AF"/>
    <w:rsid w:val="00E80C37"/>
    <w:rsid w:val="00E80EE3"/>
    <w:rsid w:val="00E81B73"/>
    <w:rsid w:val="00E823F3"/>
    <w:rsid w:val="00E82667"/>
    <w:rsid w:val="00E82E84"/>
    <w:rsid w:val="00E84B18"/>
    <w:rsid w:val="00E84EF6"/>
    <w:rsid w:val="00E8508C"/>
    <w:rsid w:val="00E85933"/>
    <w:rsid w:val="00E85A06"/>
    <w:rsid w:val="00E85C82"/>
    <w:rsid w:val="00E8617F"/>
    <w:rsid w:val="00E861C6"/>
    <w:rsid w:val="00E8675E"/>
    <w:rsid w:val="00E86E73"/>
    <w:rsid w:val="00E871D2"/>
    <w:rsid w:val="00E87559"/>
    <w:rsid w:val="00E87CBB"/>
    <w:rsid w:val="00E87EA0"/>
    <w:rsid w:val="00E90940"/>
    <w:rsid w:val="00E90BB7"/>
    <w:rsid w:val="00E917C5"/>
    <w:rsid w:val="00E92203"/>
    <w:rsid w:val="00E9225A"/>
    <w:rsid w:val="00E92554"/>
    <w:rsid w:val="00E93836"/>
    <w:rsid w:val="00E93B86"/>
    <w:rsid w:val="00E941C4"/>
    <w:rsid w:val="00E942EC"/>
    <w:rsid w:val="00E947FD"/>
    <w:rsid w:val="00E94830"/>
    <w:rsid w:val="00E951E5"/>
    <w:rsid w:val="00E954F0"/>
    <w:rsid w:val="00E95542"/>
    <w:rsid w:val="00E95B55"/>
    <w:rsid w:val="00E95DA5"/>
    <w:rsid w:val="00E96635"/>
    <w:rsid w:val="00E96DB5"/>
    <w:rsid w:val="00E96E99"/>
    <w:rsid w:val="00E971B5"/>
    <w:rsid w:val="00E97651"/>
    <w:rsid w:val="00EA0147"/>
    <w:rsid w:val="00EA0247"/>
    <w:rsid w:val="00EA06B7"/>
    <w:rsid w:val="00EA0734"/>
    <w:rsid w:val="00EA0D16"/>
    <w:rsid w:val="00EA0F46"/>
    <w:rsid w:val="00EA2B50"/>
    <w:rsid w:val="00EA2E4E"/>
    <w:rsid w:val="00EA3675"/>
    <w:rsid w:val="00EA3E75"/>
    <w:rsid w:val="00EA4D2C"/>
    <w:rsid w:val="00EA54F5"/>
    <w:rsid w:val="00EA5DF2"/>
    <w:rsid w:val="00EA62AD"/>
    <w:rsid w:val="00EA62CD"/>
    <w:rsid w:val="00EA6799"/>
    <w:rsid w:val="00EA685B"/>
    <w:rsid w:val="00EA7223"/>
    <w:rsid w:val="00EA754E"/>
    <w:rsid w:val="00EB00C0"/>
    <w:rsid w:val="00EB08B9"/>
    <w:rsid w:val="00EB0989"/>
    <w:rsid w:val="00EB0C2D"/>
    <w:rsid w:val="00EB11FB"/>
    <w:rsid w:val="00EB2402"/>
    <w:rsid w:val="00EB281A"/>
    <w:rsid w:val="00EB2DFD"/>
    <w:rsid w:val="00EB55C1"/>
    <w:rsid w:val="00EB5987"/>
    <w:rsid w:val="00EB599C"/>
    <w:rsid w:val="00EB6261"/>
    <w:rsid w:val="00EB6585"/>
    <w:rsid w:val="00EB66A5"/>
    <w:rsid w:val="00EB6CA9"/>
    <w:rsid w:val="00EC1F4C"/>
    <w:rsid w:val="00EC28FE"/>
    <w:rsid w:val="00EC2A90"/>
    <w:rsid w:val="00EC2F20"/>
    <w:rsid w:val="00EC3810"/>
    <w:rsid w:val="00EC4073"/>
    <w:rsid w:val="00EC4A49"/>
    <w:rsid w:val="00EC531D"/>
    <w:rsid w:val="00EC56AC"/>
    <w:rsid w:val="00EC5C85"/>
    <w:rsid w:val="00EC5E9A"/>
    <w:rsid w:val="00EC63C1"/>
    <w:rsid w:val="00EC7885"/>
    <w:rsid w:val="00EC7A3C"/>
    <w:rsid w:val="00EC7C0C"/>
    <w:rsid w:val="00EC7DF9"/>
    <w:rsid w:val="00ED0938"/>
    <w:rsid w:val="00ED09C1"/>
    <w:rsid w:val="00ED0D22"/>
    <w:rsid w:val="00ED113A"/>
    <w:rsid w:val="00ED11B1"/>
    <w:rsid w:val="00ED297C"/>
    <w:rsid w:val="00ED2BD6"/>
    <w:rsid w:val="00ED3091"/>
    <w:rsid w:val="00ED3238"/>
    <w:rsid w:val="00ED4BB9"/>
    <w:rsid w:val="00ED4BD0"/>
    <w:rsid w:val="00ED55C3"/>
    <w:rsid w:val="00ED57BA"/>
    <w:rsid w:val="00ED5DFE"/>
    <w:rsid w:val="00ED63DA"/>
    <w:rsid w:val="00ED65A3"/>
    <w:rsid w:val="00ED68A5"/>
    <w:rsid w:val="00ED6AB5"/>
    <w:rsid w:val="00ED6F28"/>
    <w:rsid w:val="00ED7180"/>
    <w:rsid w:val="00ED7424"/>
    <w:rsid w:val="00EE047B"/>
    <w:rsid w:val="00EE0F0A"/>
    <w:rsid w:val="00EE0F38"/>
    <w:rsid w:val="00EE122C"/>
    <w:rsid w:val="00EE1E4B"/>
    <w:rsid w:val="00EE21FC"/>
    <w:rsid w:val="00EE24B2"/>
    <w:rsid w:val="00EE2542"/>
    <w:rsid w:val="00EE39BD"/>
    <w:rsid w:val="00EE3A08"/>
    <w:rsid w:val="00EE3BA9"/>
    <w:rsid w:val="00EE3FF3"/>
    <w:rsid w:val="00EE4C77"/>
    <w:rsid w:val="00EE4F0B"/>
    <w:rsid w:val="00EE4F15"/>
    <w:rsid w:val="00EE5337"/>
    <w:rsid w:val="00EE57CF"/>
    <w:rsid w:val="00EE5A51"/>
    <w:rsid w:val="00EE77CA"/>
    <w:rsid w:val="00EF07B2"/>
    <w:rsid w:val="00EF0F47"/>
    <w:rsid w:val="00EF0FC1"/>
    <w:rsid w:val="00EF11FF"/>
    <w:rsid w:val="00EF131E"/>
    <w:rsid w:val="00EF1775"/>
    <w:rsid w:val="00EF1D3A"/>
    <w:rsid w:val="00EF2ECB"/>
    <w:rsid w:val="00EF31BA"/>
    <w:rsid w:val="00EF31D9"/>
    <w:rsid w:val="00EF34B3"/>
    <w:rsid w:val="00EF3DCE"/>
    <w:rsid w:val="00EF4A48"/>
    <w:rsid w:val="00EF5D85"/>
    <w:rsid w:val="00EF608C"/>
    <w:rsid w:val="00EF60EF"/>
    <w:rsid w:val="00EF6890"/>
    <w:rsid w:val="00EF7786"/>
    <w:rsid w:val="00EF78F7"/>
    <w:rsid w:val="00EF7D14"/>
    <w:rsid w:val="00F000E3"/>
    <w:rsid w:val="00F00828"/>
    <w:rsid w:val="00F00907"/>
    <w:rsid w:val="00F00AB3"/>
    <w:rsid w:val="00F010FA"/>
    <w:rsid w:val="00F01214"/>
    <w:rsid w:val="00F02288"/>
    <w:rsid w:val="00F027E2"/>
    <w:rsid w:val="00F02BFC"/>
    <w:rsid w:val="00F030ED"/>
    <w:rsid w:val="00F03260"/>
    <w:rsid w:val="00F03843"/>
    <w:rsid w:val="00F04968"/>
    <w:rsid w:val="00F061A7"/>
    <w:rsid w:val="00F06673"/>
    <w:rsid w:val="00F06EBD"/>
    <w:rsid w:val="00F06F2E"/>
    <w:rsid w:val="00F0735B"/>
    <w:rsid w:val="00F074DC"/>
    <w:rsid w:val="00F07BB5"/>
    <w:rsid w:val="00F10421"/>
    <w:rsid w:val="00F106D0"/>
    <w:rsid w:val="00F10BDA"/>
    <w:rsid w:val="00F10D18"/>
    <w:rsid w:val="00F10FF9"/>
    <w:rsid w:val="00F11381"/>
    <w:rsid w:val="00F11AB6"/>
    <w:rsid w:val="00F12CB6"/>
    <w:rsid w:val="00F1308A"/>
    <w:rsid w:val="00F131C4"/>
    <w:rsid w:val="00F13318"/>
    <w:rsid w:val="00F13449"/>
    <w:rsid w:val="00F146AD"/>
    <w:rsid w:val="00F15685"/>
    <w:rsid w:val="00F15770"/>
    <w:rsid w:val="00F158EF"/>
    <w:rsid w:val="00F15D82"/>
    <w:rsid w:val="00F162ED"/>
    <w:rsid w:val="00F172D3"/>
    <w:rsid w:val="00F17BB5"/>
    <w:rsid w:val="00F20445"/>
    <w:rsid w:val="00F21079"/>
    <w:rsid w:val="00F210C8"/>
    <w:rsid w:val="00F2118C"/>
    <w:rsid w:val="00F21246"/>
    <w:rsid w:val="00F21482"/>
    <w:rsid w:val="00F21692"/>
    <w:rsid w:val="00F21950"/>
    <w:rsid w:val="00F2222D"/>
    <w:rsid w:val="00F225FD"/>
    <w:rsid w:val="00F22730"/>
    <w:rsid w:val="00F22833"/>
    <w:rsid w:val="00F2307A"/>
    <w:rsid w:val="00F2378B"/>
    <w:rsid w:val="00F23853"/>
    <w:rsid w:val="00F24BE0"/>
    <w:rsid w:val="00F25314"/>
    <w:rsid w:val="00F256A8"/>
    <w:rsid w:val="00F25E83"/>
    <w:rsid w:val="00F26622"/>
    <w:rsid w:val="00F26759"/>
    <w:rsid w:val="00F27D40"/>
    <w:rsid w:val="00F27FEC"/>
    <w:rsid w:val="00F30DB5"/>
    <w:rsid w:val="00F32788"/>
    <w:rsid w:val="00F335F0"/>
    <w:rsid w:val="00F355B0"/>
    <w:rsid w:val="00F35CE3"/>
    <w:rsid w:val="00F361CD"/>
    <w:rsid w:val="00F36F3A"/>
    <w:rsid w:val="00F3752D"/>
    <w:rsid w:val="00F3761C"/>
    <w:rsid w:val="00F37A79"/>
    <w:rsid w:val="00F40A20"/>
    <w:rsid w:val="00F40D24"/>
    <w:rsid w:val="00F40E7C"/>
    <w:rsid w:val="00F41D28"/>
    <w:rsid w:val="00F42147"/>
    <w:rsid w:val="00F4395D"/>
    <w:rsid w:val="00F44A42"/>
    <w:rsid w:val="00F44C7B"/>
    <w:rsid w:val="00F458B0"/>
    <w:rsid w:val="00F46FDD"/>
    <w:rsid w:val="00F47069"/>
    <w:rsid w:val="00F47152"/>
    <w:rsid w:val="00F471B7"/>
    <w:rsid w:val="00F506F0"/>
    <w:rsid w:val="00F50AB1"/>
    <w:rsid w:val="00F51D19"/>
    <w:rsid w:val="00F51F99"/>
    <w:rsid w:val="00F51FED"/>
    <w:rsid w:val="00F53804"/>
    <w:rsid w:val="00F53C28"/>
    <w:rsid w:val="00F557F7"/>
    <w:rsid w:val="00F55860"/>
    <w:rsid w:val="00F55D6F"/>
    <w:rsid w:val="00F55FBF"/>
    <w:rsid w:val="00F5653D"/>
    <w:rsid w:val="00F56CED"/>
    <w:rsid w:val="00F57B30"/>
    <w:rsid w:val="00F60624"/>
    <w:rsid w:val="00F60855"/>
    <w:rsid w:val="00F60C7E"/>
    <w:rsid w:val="00F60F51"/>
    <w:rsid w:val="00F6125A"/>
    <w:rsid w:val="00F613A3"/>
    <w:rsid w:val="00F614E8"/>
    <w:rsid w:val="00F61819"/>
    <w:rsid w:val="00F61A8C"/>
    <w:rsid w:val="00F62FAB"/>
    <w:rsid w:val="00F631F0"/>
    <w:rsid w:val="00F6471B"/>
    <w:rsid w:val="00F658B7"/>
    <w:rsid w:val="00F6751E"/>
    <w:rsid w:val="00F678A5"/>
    <w:rsid w:val="00F70209"/>
    <w:rsid w:val="00F7071B"/>
    <w:rsid w:val="00F71785"/>
    <w:rsid w:val="00F71812"/>
    <w:rsid w:val="00F71860"/>
    <w:rsid w:val="00F71C6E"/>
    <w:rsid w:val="00F72E55"/>
    <w:rsid w:val="00F72F4A"/>
    <w:rsid w:val="00F734A6"/>
    <w:rsid w:val="00F738A0"/>
    <w:rsid w:val="00F73CAB"/>
    <w:rsid w:val="00F73FCF"/>
    <w:rsid w:val="00F74B41"/>
    <w:rsid w:val="00F74E6F"/>
    <w:rsid w:val="00F74F6A"/>
    <w:rsid w:val="00F752D2"/>
    <w:rsid w:val="00F76359"/>
    <w:rsid w:val="00F767A1"/>
    <w:rsid w:val="00F76A29"/>
    <w:rsid w:val="00F76D21"/>
    <w:rsid w:val="00F76DC5"/>
    <w:rsid w:val="00F806CA"/>
    <w:rsid w:val="00F812FC"/>
    <w:rsid w:val="00F819F6"/>
    <w:rsid w:val="00F82E78"/>
    <w:rsid w:val="00F8362F"/>
    <w:rsid w:val="00F837A9"/>
    <w:rsid w:val="00F8406F"/>
    <w:rsid w:val="00F844DC"/>
    <w:rsid w:val="00F84BD1"/>
    <w:rsid w:val="00F84CAE"/>
    <w:rsid w:val="00F8564B"/>
    <w:rsid w:val="00F85FAF"/>
    <w:rsid w:val="00F86400"/>
    <w:rsid w:val="00F86CE5"/>
    <w:rsid w:val="00F870EC"/>
    <w:rsid w:val="00F874FA"/>
    <w:rsid w:val="00F87CFE"/>
    <w:rsid w:val="00F91233"/>
    <w:rsid w:val="00F91745"/>
    <w:rsid w:val="00F91C23"/>
    <w:rsid w:val="00F921CC"/>
    <w:rsid w:val="00F93839"/>
    <w:rsid w:val="00F93E72"/>
    <w:rsid w:val="00F94B8D"/>
    <w:rsid w:val="00F94FE9"/>
    <w:rsid w:val="00F95F0E"/>
    <w:rsid w:val="00F96EA4"/>
    <w:rsid w:val="00F973E7"/>
    <w:rsid w:val="00F97462"/>
    <w:rsid w:val="00F97626"/>
    <w:rsid w:val="00F97799"/>
    <w:rsid w:val="00F97C43"/>
    <w:rsid w:val="00FA0D3D"/>
    <w:rsid w:val="00FA0D50"/>
    <w:rsid w:val="00FA1702"/>
    <w:rsid w:val="00FA17FA"/>
    <w:rsid w:val="00FA1F99"/>
    <w:rsid w:val="00FA249F"/>
    <w:rsid w:val="00FA2F15"/>
    <w:rsid w:val="00FA31A5"/>
    <w:rsid w:val="00FA31EE"/>
    <w:rsid w:val="00FA40CE"/>
    <w:rsid w:val="00FA4370"/>
    <w:rsid w:val="00FA5021"/>
    <w:rsid w:val="00FA50E1"/>
    <w:rsid w:val="00FA5774"/>
    <w:rsid w:val="00FA5C02"/>
    <w:rsid w:val="00FA5E4C"/>
    <w:rsid w:val="00FA6485"/>
    <w:rsid w:val="00FA672D"/>
    <w:rsid w:val="00FA7026"/>
    <w:rsid w:val="00FA7627"/>
    <w:rsid w:val="00FA7936"/>
    <w:rsid w:val="00FA7F51"/>
    <w:rsid w:val="00FB051F"/>
    <w:rsid w:val="00FB056E"/>
    <w:rsid w:val="00FB09D1"/>
    <w:rsid w:val="00FB15CA"/>
    <w:rsid w:val="00FB17FF"/>
    <w:rsid w:val="00FB195E"/>
    <w:rsid w:val="00FB1ABC"/>
    <w:rsid w:val="00FB1CDE"/>
    <w:rsid w:val="00FB207D"/>
    <w:rsid w:val="00FB405E"/>
    <w:rsid w:val="00FB42F9"/>
    <w:rsid w:val="00FB4BBA"/>
    <w:rsid w:val="00FB4C7E"/>
    <w:rsid w:val="00FB4DB3"/>
    <w:rsid w:val="00FB4FBE"/>
    <w:rsid w:val="00FB4FF2"/>
    <w:rsid w:val="00FB5060"/>
    <w:rsid w:val="00FB6778"/>
    <w:rsid w:val="00FB75C8"/>
    <w:rsid w:val="00FB7B07"/>
    <w:rsid w:val="00FC000E"/>
    <w:rsid w:val="00FC0B46"/>
    <w:rsid w:val="00FC0B8C"/>
    <w:rsid w:val="00FC0E21"/>
    <w:rsid w:val="00FC0E94"/>
    <w:rsid w:val="00FC26C2"/>
    <w:rsid w:val="00FC2999"/>
    <w:rsid w:val="00FC374E"/>
    <w:rsid w:val="00FC456F"/>
    <w:rsid w:val="00FC4970"/>
    <w:rsid w:val="00FC4B70"/>
    <w:rsid w:val="00FC5CAC"/>
    <w:rsid w:val="00FC7245"/>
    <w:rsid w:val="00FD0336"/>
    <w:rsid w:val="00FD142D"/>
    <w:rsid w:val="00FD1C84"/>
    <w:rsid w:val="00FD2AB9"/>
    <w:rsid w:val="00FD2AF6"/>
    <w:rsid w:val="00FD39AB"/>
    <w:rsid w:val="00FD3A5C"/>
    <w:rsid w:val="00FD3E8E"/>
    <w:rsid w:val="00FD4D92"/>
    <w:rsid w:val="00FD58E3"/>
    <w:rsid w:val="00FD599A"/>
    <w:rsid w:val="00FD5D13"/>
    <w:rsid w:val="00FD6252"/>
    <w:rsid w:val="00FD7400"/>
    <w:rsid w:val="00FD741C"/>
    <w:rsid w:val="00FD7E62"/>
    <w:rsid w:val="00FE1876"/>
    <w:rsid w:val="00FE1D6F"/>
    <w:rsid w:val="00FE1DFA"/>
    <w:rsid w:val="00FE1E4C"/>
    <w:rsid w:val="00FE1FA4"/>
    <w:rsid w:val="00FE3409"/>
    <w:rsid w:val="00FE389A"/>
    <w:rsid w:val="00FE38E3"/>
    <w:rsid w:val="00FE3DD5"/>
    <w:rsid w:val="00FE40BE"/>
    <w:rsid w:val="00FE4464"/>
    <w:rsid w:val="00FE47F4"/>
    <w:rsid w:val="00FE4AAE"/>
    <w:rsid w:val="00FE4D1E"/>
    <w:rsid w:val="00FE5379"/>
    <w:rsid w:val="00FE55EF"/>
    <w:rsid w:val="00FE5F11"/>
    <w:rsid w:val="00FE69DB"/>
    <w:rsid w:val="00FE72DB"/>
    <w:rsid w:val="00FE74F7"/>
    <w:rsid w:val="00FF2649"/>
    <w:rsid w:val="00FF288C"/>
    <w:rsid w:val="00FF2B2E"/>
    <w:rsid w:val="00FF2FC2"/>
    <w:rsid w:val="00FF333F"/>
    <w:rsid w:val="00FF37BB"/>
    <w:rsid w:val="00FF3BD5"/>
    <w:rsid w:val="00FF3F87"/>
    <w:rsid w:val="00FF4CE2"/>
    <w:rsid w:val="00FF5167"/>
    <w:rsid w:val="00FF6338"/>
    <w:rsid w:val="00FF652D"/>
    <w:rsid w:val="00FF6A42"/>
    <w:rsid w:val="00FF6FEF"/>
    <w:rsid w:val="00FF72C8"/>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F0961"/>
  <w15:chartTrackingRefBased/>
  <w15:docId w15:val="{65AD3B64-7C40-46A2-92E8-80D59111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9"/>
    <w:semiHidden/>
    <w:unhideWhenUsed/>
    <w:rsid w:val="00297C3A"/>
    <w:pPr>
      <w:spacing w:before="100" w:beforeAutospacing="1" w:after="240" w:afterAutospacing="1" w:line="288" w:lineRule="auto"/>
      <w:jc w:val="both"/>
      <w:outlineLvl w:val="2"/>
    </w:pPr>
    <w:rPr>
      <w:rFonts w:ascii="Arial" w:eastAsia="SimSun" w:hAnsi="Arial"/>
      <w:b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D62"/>
    <w:pPr>
      <w:tabs>
        <w:tab w:val="center" w:pos="4320"/>
        <w:tab w:val="right" w:pos="8640"/>
      </w:tabs>
    </w:pPr>
  </w:style>
  <w:style w:type="paragraph" w:styleId="Footer">
    <w:name w:val="footer"/>
    <w:basedOn w:val="Normal"/>
    <w:rsid w:val="003D1D62"/>
    <w:pPr>
      <w:tabs>
        <w:tab w:val="center" w:pos="4320"/>
        <w:tab w:val="right" w:pos="8640"/>
      </w:tabs>
    </w:pPr>
  </w:style>
  <w:style w:type="character" w:styleId="PageNumber">
    <w:name w:val="page number"/>
    <w:basedOn w:val="DefaultParagraphFont"/>
    <w:rsid w:val="003D1D62"/>
  </w:style>
  <w:style w:type="paragraph" w:customStyle="1" w:styleId="Title">
    <w:name w:val="_Title"/>
    <w:basedOn w:val="Normal"/>
    <w:rsid w:val="00FC4970"/>
    <w:pPr>
      <w:spacing w:before="360" w:line="280" w:lineRule="exact"/>
      <w:ind w:left="-600"/>
    </w:pPr>
    <w:rPr>
      <w:rFonts w:ascii="Arial" w:hAnsi="Arial"/>
      <w:b/>
      <w:color w:val="395691"/>
      <w:lang w:val="en-AU"/>
    </w:rPr>
  </w:style>
  <w:style w:type="paragraph" w:customStyle="1" w:styleId="subheading">
    <w:name w:val="_subheading"/>
    <w:basedOn w:val="Normal"/>
    <w:rsid w:val="008E4CE4"/>
    <w:pPr>
      <w:spacing w:before="20" w:after="20" w:line="200" w:lineRule="atLeast"/>
    </w:pPr>
    <w:rPr>
      <w:rFonts w:ascii="Arial" w:hAnsi="Arial" w:cs="Arial"/>
      <w:b/>
      <w:bCs/>
      <w:lang w:val="en-AU"/>
    </w:rPr>
  </w:style>
  <w:style w:type="paragraph" w:customStyle="1" w:styleId="Tableheading">
    <w:name w:val="_Table heading"/>
    <w:basedOn w:val="Normal"/>
    <w:next w:val="Normal"/>
    <w:rsid w:val="00B12D81"/>
    <w:pPr>
      <w:spacing w:before="240" w:after="120" w:line="280" w:lineRule="exact"/>
    </w:pPr>
    <w:rPr>
      <w:rFonts w:ascii="Arial" w:hAnsi="Arial"/>
      <w:b/>
      <w:szCs w:val="32"/>
      <w:lang w:val="en-AU"/>
    </w:rPr>
  </w:style>
  <w:style w:type="paragraph" w:customStyle="1" w:styleId="Tabletext">
    <w:name w:val="_Tabletext"/>
    <w:basedOn w:val="Normal"/>
    <w:next w:val="Normal"/>
    <w:link w:val="TabletextChar"/>
    <w:rsid w:val="00B12D81"/>
    <w:pPr>
      <w:spacing w:before="80" w:after="80" w:line="240" w:lineRule="atLeast"/>
    </w:pPr>
    <w:rPr>
      <w:rFonts w:ascii="Arial" w:hAnsi="Arial"/>
      <w:bCs/>
      <w:sz w:val="18"/>
      <w:szCs w:val="20"/>
      <w:lang w:val="en-AU"/>
    </w:rPr>
  </w:style>
  <w:style w:type="table" w:styleId="TableGrid">
    <w:name w:val="Table Grid"/>
    <w:basedOn w:val="TableNormal"/>
    <w:rsid w:val="00B12D81"/>
    <w:pPr>
      <w:spacing w:before="14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_Tabletext Char"/>
    <w:link w:val="Tabletext"/>
    <w:rsid w:val="00B12D81"/>
    <w:rPr>
      <w:rFonts w:ascii="Arial" w:hAnsi="Arial"/>
      <w:bCs/>
      <w:sz w:val="18"/>
      <w:lang w:val="en-AU" w:eastAsia="en-US" w:bidi="ar-SA"/>
    </w:rPr>
  </w:style>
  <w:style w:type="paragraph" w:styleId="BodyText3">
    <w:name w:val="Body Text 3"/>
    <w:basedOn w:val="Normal"/>
    <w:rsid w:val="00F256A8"/>
    <w:pPr>
      <w:spacing w:before="240" w:after="240" w:line="260" w:lineRule="atLeast"/>
      <w:jc w:val="both"/>
    </w:pPr>
    <w:rPr>
      <w:rFonts w:ascii="Arial" w:hAnsi="Arial"/>
      <w:sz w:val="22"/>
      <w:szCs w:val="20"/>
      <w:lang w:val="en-AU"/>
    </w:rPr>
  </w:style>
  <w:style w:type="character" w:styleId="Strong">
    <w:name w:val="Strong"/>
    <w:qFormat/>
    <w:rsid w:val="006059A7"/>
    <w:rPr>
      <w:b/>
      <w:bCs/>
    </w:rPr>
  </w:style>
  <w:style w:type="paragraph" w:styleId="BalloonText">
    <w:name w:val="Balloon Text"/>
    <w:basedOn w:val="Normal"/>
    <w:link w:val="BalloonTextChar"/>
    <w:rsid w:val="009E146A"/>
    <w:rPr>
      <w:rFonts w:ascii="Tahoma" w:hAnsi="Tahoma" w:cs="Tahoma"/>
      <w:sz w:val="16"/>
      <w:szCs w:val="16"/>
    </w:rPr>
  </w:style>
  <w:style w:type="character" w:customStyle="1" w:styleId="BalloonTextChar">
    <w:name w:val="Balloon Text Char"/>
    <w:link w:val="BalloonText"/>
    <w:rsid w:val="009E146A"/>
    <w:rPr>
      <w:rFonts w:ascii="Tahoma" w:hAnsi="Tahoma" w:cs="Tahoma"/>
      <w:sz w:val="16"/>
      <w:szCs w:val="16"/>
      <w:lang w:val="en-US" w:eastAsia="en-US"/>
    </w:rPr>
  </w:style>
  <w:style w:type="paragraph" w:customStyle="1" w:styleId="Default">
    <w:name w:val="Default"/>
    <w:rsid w:val="00D32669"/>
    <w:pPr>
      <w:autoSpaceDE w:val="0"/>
      <w:autoSpaceDN w:val="0"/>
      <w:adjustRightInd w:val="0"/>
    </w:pPr>
    <w:rPr>
      <w:rFonts w:ascii="Arial" w:hAnsi="Arial" w:cs="Arial"/>
      <w:color w:val="000000"/>
      <w:sz w:val="24"/>
      <w:szCs w:val="24"/>
      <w:lang w:eastAsia="zh-CN"/>
    </w:rPr>
  </w:style>
  <w:style w:type="character" w:customStyle="1" w:styleId="Heading3Char">
    <w:name w:val="Heading 3 Char"/>
    <w:link w:val="Heading3"/>
    <w:uiPriority w:val="9"/>
    <w:semiHidden/>
    <w:rsid w:val="00297C3A"/>
    <w:rPr>
      <w:rFonts w:ascii="Arial" w:eastAsia="SimSun" w:hAnsi="Arial"/>
      <w:bCs/>
      <w:szCs w:val="22"/>
      <w:lang w:eastAsia="en-US"/>
    </w:rPr>
  </w:style>
  <w:style w:type="paragraph" w:customStyle="1" w:styleId="Doctext1">
    <w:name w:val="Doctext1"/>
    <w:basedOn w:val="Normal"/>
    <w:uiPriority w:val="29"/>
    <w:qFormat/>
    <w:rsid w:val="00297C3A"/>
    <w:pPr>
      <w:spacing w:before="240" w:line="260" w:lineRule="atLeast"/>
      <w:jc w:val="both"/>
    </w:pPr>
    <w:rPr>
      <w:rFonts w:ascii="Arial" w:eastAsia="Calibri" w:hAnsi="Arial"/>
      <w:sz w:val="20"/>
      <w:szCs w:val="22"/>
      <w:lang w:val="en-GB"/>
    </w:rPr>
  </w:style>
  <w:style w:type="paragraph" w:customStyle="1" w:styleId="Def1">
    <w:name w:val="Def1"/>
    <w:basedOn w:val="Normal"/>
    <w:uiPriority w:val="49"/>
    <w:qFormat/>
    <w:rsid w:val="00297C3A"/>
    <w:pPr>
      <w:numPr>
        <w:numId w:val="3"/>
      </w:numPr>
      <w:spacing w:before="240" w:line="260" w:lineRule="atLeast"/>
      <w:jc w:val="both"/>
    </w:pPr>
    <w:rPr>
      <w:rFonts w:ascii="Arial" w:eastAsia="Calibri" w:hAnsi="Arial"/>
      <w:sz w:val="20"/>
      <w:szCs w:val="22"/>
      <w:lang w:val="en-GB"/>
    </w:rPr>
  </w:style>
  <w:style w:type="paragraph" w:customStyle="1" w:styleId="Def2">
    <w:name w:val="Def2"/>
    <w:basedOn w:val="Normal"/>
    <w:uiPriority w:val="49"/>
    <w:qFormat/>
    <w:rsid w:val="00297C3A"/>
    <w:pPr>
      <w:numPr>
        <w:ilvl w:val="1"/>
        <w:numId w:val="3"/>
      </w:numPr>
      <w:spacing w:before="240" w:line="260" w:lineRule="atLeast"/>
      <w:jc w:val="both"/>
    </w:pPr>
    <w:rPr>
      <w:rFonts w:ascii="Arial" w:eastAsia="Calibri" w:hAnsi="Arial"/>
      <w:sz w:val="20"/>
      <w:szCs w:val="22"/>
      <w:lang w:val="en-GB"/>
    </w:rPr>
  </w:style>
  <w:style w:type="paragraph" w:customStyle="1" w:styleId="Def3">
    <w:name w:val="Def3"/>
    <w:basedOn w:val="Normal"/>
    <w:uiPriority w:val="49"/>
    <w:qFormat/>
    <w:rsid w:val="00297C3A"/>
    <w:pPr>
      <w:numPr>
        <w:ilvl w:val="2"/>
        <w:numId w:val="3"/>
      </w:numPr>
      <w:spacing w:before="240" w:line="260" w:lineRule="atLeast"/>
      <w:jc w:val="both"/>
    </w:pPr>
    <w:rPr>
      <w:rFonts w:ascii="Arial" w:eastAsia="Calibri" w:hAnsi="Arial"/>
      <w:sz w:val="20"/>
      <w:szCs w:val="22"/>
      <w:lang w:val="en-GB"/>
    </w:rPr>
  </w:style>
  <w:style w:type="paragraph" w:customStyle="1" w:styleId="Def4">
    <w:name w:val="Def4"/>
    <w:basedOn w:val="Normal"/>
    <w:uiPriority w:val="49"/>
    <w:qFormat/>
    <w:rsid w:val="00297C3A"/>
    <w:pPr>
      <w:numPr>
        <w:ilvl w:val="3"/>
        <w:numId w:val="3"/>
      </w:numPr>
      <w:spacing w:before="240" w:line="288" w:lineRule="auto"/>
      <w:jc w:val="both"/>
    </w:pPr>
    <w:rPr>
      <w:rFonts w:ascii="Arial" w:eastAsia="Calibri" w:hAnsi="Arial"/>
      <w:sz w:val="20"/>
      <w:szCs w:val="22"/>
      <w:lang w:val="en-GB"/>
    </w:rPr>
  </w:style>
  <w:style w:type="paragraph" w:customStyle="1" w:styleId="Def5">
    <w:name w:val="Def5"/>
    <w:basedOn w:val="Normal"/>
    <w:uiPriority w:val="49"/>
    <w:qFormat/>
    <w:rsid w:val="00297C3A"/>
    <w:pPr>
      <w:numPr>
        <w:ilvl w:val="4"/>
        <w:numId w:val="3"/>
      </w:numPr>
      <w:spacing w:before="240" w:line="260" w:lineRule="atLeast"/>
      <w:jc w:val="both"/>
    </w:pPr>
    <w:rPr>
      <w:rFonts w:ascii="Arial" w:eastAsia="Calibri" w:hAnsi="Arial"/>
      <w:sz w:val="20"/>
      <w:szCs w:val="22"/>
      <w:lang w:val="en-GB"/>
    </w:rPr>
  </w:style>
  <w:style w:type="paragraph" w:customStyle="1" w:styleId="Def6">
    <w:name w:val="Def6"/>
    <w:basedOn w:val="Normal"/>
    <w:uiPriority w:val="49"/>
    <w:qFormat/>
    <w:rsid w:val="00297C3A"/>
    <w:pPr>
      <w:numPr>
        <w:ilvl w:val="5"/>
        <w:numId w:val="3"/>
      </w:numPr>
      <w:spacing w:before="240" w:line="288" w:lineRule="auto"/>
      <w:jc w:val="both"/>
    </w:pPr>
    <w:rPr>
      <w:rFonts w:ascii="Arial" w:eastAsia="Calibri" w:hAnsi="Arial"/>
      <w:sz w:val="20"/>
      <w:szCs w:val="22"/>
      <w:lang w:val="en-GB"/>
    </w:rPr>
  </w:style>
  <w:style w:type="paragraph" w:customStyle="1" w:styleId="Def7">
    <w:name w:val="Def7"/>
    <w:basedOn w:val="Normal"/>
    <w:uiPriority w:val="49"/>
    <w:qFormat/>
    <w:rsid w:val="00297C3A"/>
    <w:pPr>
      <w:numPr>
        <w:ilvl w:val="6"/>
        <w:numId w:val="3"/>
      </w:numPr>
      <w:spacing w:before="240" w:line="288" w:lineRule="auto"/>
      <w:jc w:val="both"/>
    </w:pPr>
    <w:rPr>
      <w:rFonts w:ascii="Arial" w:eastAsia="Calibri" w:hAnsi="Arial"/>
      <w:sz w:val="20"/>
      <w:szCs w:val="22"/>
      <w:lang w:val="en-GB"/>
    </w:rPr>
  </w:style>
  <w:style w:type="paragraph" w:customStyle="1" w:styleId="Def8">
    <w:name w:val="Def8"/>
    <w:basedOn w:val="Normal"/>
    <w:uiPriority w:val="49"/>
    <w:qFormat/>
    <w:rsid w:val="00297C3A"/>
    <w:pPr>
      <w:numPr>
        <w:ilvl w:val="7"/>
        <w:numId w:val="3"/>
      </w:numPr>
      <w:spacing w:before="240" w:line="260" w:lineRule="atLeast"/>
      <w:jc w:val="both"/>
    </w:pPr>
    <w:rPr>
      <w:rFonts w:ascii="Arial" w:eastAsia="Calibri" w:hAnsi="Arial"/>
      <w:sz w:val="20"/>
      <w:szCs w:val="22"/>
      <w:lang w:val="en-GB"/>
    </w:rPr>
  </w:style>
  <w:style w:type="paragraph" w:customStyle="1" w:styleId="Def9">
    <w:name w:val="Def9"/>
    <w:basedOn w:val="Normal"/>
    <w:uiPriority w:val="49"/>
    <w:qFormat/>
    <w:rsid w:val="00297C3A"/>
    <w:pPr>
      <w:numPr>
        <w:ilvl w:val="8"/>
        <w:numId w:val="3"/>
      </w:numPr>
      <w:spacing w:before="240" w:line="260" w:lineRule="atLeast"/>
      <w:jc w:val="both"/>
    </w:pPr>
    <w:rPr>
      <w:rFonts w:ascii="Arial" w:eastAsia="Calibri" w:hAnsi="Arial"/>
      <w:sz w:val="20"/>
      <w:szCs w:val="22"/>
      <w:lang w:val="en-GB"/>
    </w:rPr>
  </w:style>
  <w:style w:type="paragraph" w:customStyle="1" w:styleId="DefSubhead">
    <w:name w:val="DefSubhead"/>
    <w:basedOn w:val="Normal"/>
    <w:uiPriority w:val="49"/>
    <w:qFormat/>
    <w:rsid w:val="00297C3A"/>
    <w:pPr>
      <w:numPr>
        <w:numId w:val="4"/>
      </w:numPr>
      <w:spacing w:before="240" w:line="288" w:lineRule="auto"/>
      <w:ind w:left="1440" w:firstLine="0"/>
      <w:jc w:val="both"/>
    </w:pPr>
    <w:rPr>
      <w:rFonts w:ascii="Arial" w:eastAsia="Calibri" w:hAnsi="Arial"/>
      <w:sz w:val="20"/>
      <w:szCs w:val="22"/>
      <w:lang w:val="en-GB"/>
    </w:rPr>
  </w:style>
  <w:style w:type="paragraph" w:customStyle="1" w:styleId="DefSubpara1">
    <w:name w:val="DefSubpara1"/>
    <w:basedOn w:val="Normal"/>
    <w:uiPriority w:val="49"/>
    <w:qFormat/>
    <w:rsid w:val="00297C3A"/>
    <w:pPr>
      <w:numPr>
        <w:ilvl w:val="1"/>
        <w:numId w:val="4"/>
      </w:numPr>
      <w:spacing w:before="240" w:line="288" w:lineRule="auto"/>
      <w:jc w:val="both"/>
    </w:pPr>
    <w:rPr>
      <w:rFonts w:ascii="Arial" w:eastAsia="Calibri" w:hAnsi="Arial"/>
      <w:sz w:val="20"/>
      <w:szCs w:val="22"/>
      <w:lang w:val="en-GB"/>
    </w:rPr>
  </w:style>
  <w:style w:type="paragraph" w:customStyle="1" w:styleId="DefSubpara2">
    <w:name w:val="DefSubpara2"/>
    <w:basedOn w:val="Normal"/>
    <w:uiPriority w:val="49"/>
    <w:qFormat/>
    <w:rsid w:val="00297C3A"/>
    <w:pPr>
      <w:numPr>
        <w:ilvl w:val="2"/>
        <w:numId w:val="4"/>
      </w:numPr>
      <w:spacing w:before="240" w:line="288" w:lineRule="auto"/>
      <w:jc w:val="both"/>
    </w:pPr>
    <w:rPr>
      <w:rFonts w:ascii="Arial" w:eastAsia="Calibri" w:hAnsi="Arial"/>
      <w:sz w:val="20"/>
      <w:szCs w:val="22"/>
      <w:lang w:val="en-GB"/>
    </w:rPr>
  </w:style>
  <w:style w:type="paragraph" w:customStyle="1" w:styleId="DefSubpara3">
    <w:name w:val="DefSubpara3"/>
    <w:basedOn w:val="Normal"/>
    <w:uiPriority w:val="49"/>
    <w:qFormat/>
    <w:rsid w:val="00297C3A"/>
    <w:pPr>
      <w:numPr>
        <w:ilvl w:val="3"/>
        <w:numId w:val="4"/>
      </w:numPr>
      <w:spacing w:before="240" w:line="288" w:lineRule="auto"/>
      <w:jc w:val="both"/>
    </w:pPr>
    <w:rPr>
      <w:rFonts w:ascii="Arial" w:eastAsia="Calibri" w:hAnsi="Arial"/>
      <w:sz w:val="20"/>
      <w:szCs w:val="22"/>
      <w:lang w:val="en-GB"/>
    </w:rPr>
  </w:style>
  <w:style w:type="paragraph" w:customStyle="1" w:styleId="DefSubpara4">
    <w:name w:val="DefSubpara4"/>
    <w:basedOn w:val="Normal"/>
    <w:uiPriority w:val="49"/>
    <w:qFormat/>
    <w:rsid w:val="00297C3A"/>
    <w:pPr>
      <w:numPr>
        <w:ilvl w:val="4"/>
        <w:numId w:val="4"/>
      </w:numPr>
      <w:spacing w:before="240" w:line="288" w:lineRule="auto"/>
      <w:jc w:val="both"/>
    </w:pPr>
    <w:rPr>
      <w:rFonts w:ascii="Arial" w:eastAsia="Calibri" w:hAnsi="Arial"/>
      <w:sz w:val="20"/>
      <w:szCs w:val="22"/>
      <w:lang w:val="en-GB"/>
    </w:rPr>
  </w:style>
  <w:style w:type="paragraph" w:customStyle="1" w:styleId="Defhead">
    <w:name w:val="Defhead"/>
    <w:basedOn w:val="Normal"/>
    <w:uiPriority w:val="49"/>
    <w:qFormat/>
    <w:rsid w:val="005D51A5"/>
    <w:pPr>
      <w:numPr>
        <w:numId w:val="7"/>
      </w:numPr>
      <w:spacing w:before="240" w:line="288" w:lineRule="auto"/>
      <w:jc w:val="both"/>
    </w:pPr>
    <w:rPr>
      <w:rFonts w:ascii="Arial" w:eastAsia="Calibri" w:hAnsi="Arial"/>
      <w:sz w:val="20"/>
      <w:szCs w:val="22"/>
      <w:lang w:val="en-GB"/>
    </w:rPr>
  </w:style>
  <w:style w:type="paragraph" w:customStyle="1" w:styleId="Defpara1">
    <w:name w:val="Defpara1"/>
    <w:basedOn w:val="Normal"/>
    <w:uiPriority w:val="49"/>
    <w:qFormat/>
    <w:rsid w:val="005D51A5"/>
    <w:pPr>
      <w:numPr>
        <w:ilvl w:val="1"/>
        <w:numId w:val="7"/>
      </w:numPr>
      <w:spacing w:before="240" w:line="288" w:lineRule="auto"/>
      <w:jc w:val="both"/>
    </w:pPr>
    <w:rPr>
      <w:rFonts w:ascii="Arial" w:eastAsia="Calibri" w:hAnsi="Arial"/>
      <w:sz w:val="20"/>
      <w:szCs w:val="22"/>
      <w:lang w:val="en-GB"/>
    </w:rPr>
  </w:style>
  <w:style w:type="paragraph" w:customStyle="1" w:styleId="Defpara2">
    <w:name w:val="Defpara2"/>
    <w:basedOn w:val="Normal"/>
    <w:uiPriority w:val="49"/>
    <w:qFormat/>
    <w:rsid w:val="005D51A5"/>
    <w:pPr>
      <w:numPr>
        <w:ilvl w:val="2"/>
        <w:numId w:val="7"/>
      </w:numPr>
      <w:spacing w:before="240" w:line="288" w:lineRule="auto"/>
      <w:jc w:val="both"/>
    </w:pPr>
    <w:rPr>
      <w:rFonts w:ascii="Arial" w:eastAsia="Calibri" w:hAnsi="Arial"/>
      <w:sz w:val="20"/>
      <w:szCs w:val="22"/>
      <w:lang w:val="en-GB"/>
    </w:rPr>
  </w:style>
  <w:style w:type="paragraph" w:customStyle="1" w:styleId="Defpara3">
    <w:name w:val="Defpara3"/>
    <w:basedOn w:val="Normal"/>
    <w:autoRedefine/>
    <w:uiPriority w:val="49"/>
    <w:qFormat/>
    <w:rsid w:val="005D51A5"/>
    <w:pPr>
      <w:numPr>
        <w:ilvl w:val="3"/>
        <w:numId w:val="7"/>
      </w:numPr>
      <w:spacing w:before="8" w:after="8" w:line="288" w:lineRule="auto"/>
      <w:jc w:val="both"/>
    </w:pPr>
    <w:rPr>
      <w:rFonts w:ascii="Arial" w:eastAsia="Calibri" w:hAnsi="Arial"/>
      <w:sz w:val="20"/>
      <w:szCs w:val="22"/>
      <w:lang w:val="en-GB"/>
    </w:rPr>
  </w:style>
  <w:style w:type="paragraph" w:customStyle="1" w:styleId="Defpara4">
    <w:name w:val="Defpara4"/>
    <w:basedOn w:val="Normal"/>
    <w:uiPriority w:val="49"/>
    <w:qFormat/>
    <w:rsid w:val="005D51A5"/>
    <w:pPr>
      <w:numPr>
        <w:ilvl w:val="4"/>
        <w:numId w:val="7"/>
      </w:numPr>
      <w:spacing w:before="240" w:line="288" w:lineRule="auto"/>
      <w:jc w:val="both"/>
    </w:pPr>
    <w:rPr>
      <w:rFonts w:ascii="Arial" w:eastAsia="Calibri" w:hAnsi="Arial"/>
      <w:sz w:val="20"/>
      <w:szCs w:val="22"/>
      <w:lang w:val="en-GB"/>
    </w:rPr>
  </w:style>
  <w:style w:type="paragraph" w:customStyle="1" w:styleId="Defpara5">
    <w:name w:val="Defpara5"/>
    <w:basedOn w:val="Normal"/>
    <w:uiPriority w:val="49"/>
    <w:qFormat/>
    <w:rsid w:val="005D51A5"/>
    <w:pPr>
      <w:numPr>
        <w:ilvl w:val="5"/>
        <w:numId w:val="7"/>
      </w:numPr>
      <w:spacing w:before="240" w:line="288" w:lineRule="auto"/>
      <w:jc w:val="both"/>
    </w:pPr>
    <w:rPr>
      <w:rFonts w:ascii="Arial" w:eastAsia="Calibri" w:hAnsi="Arial"/>
      <w:sz w:val="20"/>
      <w:szCs w:val="22"/>
      <w:lang w:val="en-GB"/>
    </w:rPr>
  </w:style>
  <w:style w:type="paragraph" w:customStyle="1" w:styleId="Defpara6">
    <w:name w:val="Defpara6"/>
    <w:basedOn w:val="Normal"/>
    <w:uiPriority w:val="49"/>
    <w:qFormat/>
    <w:rsid w:val="005D51A5"/>
    <w:pPr>
      <w:numPr>
        <w:ilvl w:val="6"/>
        <w:numId w:val="7"/>
      </w:numPr>
      <w:spacing w:before="240" w:line="288" w:lineRule="auto"/>
      <w:jc w:val="both"/>
    </w:pPr>
    <w:rPr>
      <w:rFonts w:ascii="Arial" w:eastAsia="Calibri" w:hAnsi="Arial"/>
      <w:sz w:val="20"/>
      <w:szCs w:val="22"/>
      <w:lang w:val="en-GB"/>
    </w:rPr>
  </w:style>
  <w:style w:type="paragraph" w:customStyle="1" w:styleId="Defpara7">
    <w:name w:val="Defpara7"/>
    <w:basedOn w:val="Normal"/>
    <w:uiPriority w:val="49"/>
    <w:qFormat/>
    <w:rsid w:val="005D51A5"/>
    <w:pPr>
      <w:numPr>
        <w:ilvl w:val="7"/>
        <w:numId w:val="7"/>
      </w:numPr>
      <w:spacing w:before="240" w:line="288" w:lineRule="auto"/>
      <w:jc w:val="both"/>
    </w:pPr>
    <w:rPr>
      <w:rFonts w:ascii="Arial" w:eastAsia="Calibri" w:hAnsi="Arial"/>
      <w:sz w:val="20"/>
      <w:szCs w:val="22"/>
      <w:lang w:val="en-GB"/>
    </w:rPr>
  </w:style>
  <w:style w:type="paragraph" w:customStyle="1" w:styleId="Defpara8">
    <w:name w:val="Defpara8"/>
    <w:basedOn w:val="Normal"/>
    <w:uiPriority w:val="49"/>
    <w:qFormat/>
    <w:rsid w:val="005D51A5"/>
    <w:pPr>
      <w:numPr>
        <w:ilvl w:val="8"/>
        <w:numId w:val="7"/>
      </w:numPr>
      <w:spacing w:before="240" w:line="288" w:lineRule="auto"/>
      <w:jc w:val="both"/>
    </w:pPr>
    <w:rPr>
      <w:rFonts w:ascii="Arial" w:eastAsia="Calibri" w:hAnsi="Arial"/>
      <w:sz w:val="20"/>
      <w:szCs w:val="22"/>
      <w:lang w:val="en-GB"/>
    </w:rPr>
  </w:style>
  <w:style w:type="paragraph" w:customStyle="1" w:styleId="AltDefpara3">
    <w:name w:val="AltDefpara3"/>
    <w:basedOn w:val="Defpara3"/>
    <w:uiPriority w:val="49"/>
    <w:qFormat/>
    <w:rsid w:val="005D51A5"/>
    <w:pPr>
      <w:numPr>
        <w:numId w:val="10"/>
      </w:numPr>
      <w:tabs>
        <w:tab w:val="left" w:pos="1440"/>
      </w:tabs>
    </w:pPr>
  </w:style>
  <w:style w:type="character" w:customStyle="1" w:styleId="HeaderChar">
    <w:name w:val="Header Char"/>
    <w:link w:val="Header"/>
    <w:rsid w:val="004707D8"/>
    <w:rPr>
      <w:sz w:val="24"/>
      <w:szCs w:val="24"/>
    </w:rPr>
  </w:style>
  <w:style w:type="paragraph" w:styleId="Revision">
    <w:name w:val="Revision"/>
    <w:hidden/>
    <w:uiPriority w:val="99"/>
    <w:semiHidden/>
    <w:rsid w:val="00875C20"/>
    <w:rPr>
      <w:sz w:val="24"/>
      <w:szCs w:val="24"/>
      <w:lang w:eastAsia="en-US"/>
    </w:rPr>
  </w:style>
  <w:style w:type="character" w:styleId="Hyperlink">
    <w:name w:val="Hyperlink"/>
    <w:uiPriority w:val="99"/>
    <w:unhideWhenUsed/>
    <w:rsid w:val="005101C1"/>
    <w:rPr>
      <w:color w:val="0000FF"/>
      <w:u w:val="single"/>
    </w:rPr>
  </w:style>
  <w:style w:type="paragraph" w:styleId="ListParagraph">
    <w:name w:val="List Paragraph"/>
    <w:basedOn w:val="Normal"/>
    <w:uiPriority w:val="34"/>
    <w:qFormat/>
    <w:rsid w:val="003F1ECE"/>
    <w:pPr>
      <w:ind w:leftChars="400" w:left="840"/>
      <w:jc w:val="both"/>
    </w:pPr>
    <w:rPr>
      <w:rFonts w:ascii="Calibri" w:eastAsia="MS PGothic" w:hAnsi="Calibri" w:cs="Calibri"/>
      <w:sz w:val="21"/>
      <w:szCs w:val="21"/>
      <w:lang w:eastAsia="ja-JP"/>
    </w:rPr>
  </w:style>
  <w:style w:type="paragraph" w:styleId="NormalWeb">
    <w:name w:val="Normal (Web)"/>
    <w:basedOn w:val="Normal"/>
    <w:uiPriority w:val="99"/>
    <w:unhideWhenUsed/>
    <w:rsid w:val="00AE5AE1"/>
    <w:pPr>
      <w:spacing w:before="100" w:beforeAutospacing="1" w:after="100" w:afterAutospacing="1"/>
    </w:pPr>
    <w:rPr>
      <w:rFonts w:eastAsia="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55">
      <w:bodyDiv w:val="1"/>
      <w:marLeft w:val="0"/>
      <w:marRight w:val="0"/>
      <w:marTop w:val="0"/>
      <w:marBottom w:val="0"/>
      <w:divBdr>
        <w:top w:val="none" w:sz="0" w:space="0" w:color="auto"/>
        <w:left w:val="none" w:sz="0" w:space="0" w:color="auto"/>
        <w:bottom w:val="none" w:sz="0" w:space="0" w:color="auto"/>
        <w:right w:val="none" w:sz="0" w:space="0" w:color="auto"/>
      </w:divBdr>
    </w:div>
    <w:div w:id="234515838">
      <w:bodyDiv w:val="1"/>
      <w:marLeft w:val="0"/>
      <w:marRight w:val="0"/>
      <w:marTop w:val="0"/>
      <w:marBottom w:val="0"/>
      <w:divBdr>
        <w:top w:val="none" w:sz="0" w:space="0" w:color="auto"/>
        <w:left w:val="none" w:sz="0" w:space="0" w:color="auto"/>
        <w:bottom w:val="none" w:sz="0" w:space="0" w:color="auto"/>
        <w:right w:val="none" w:sz="0" w:space="0" w:color="auto"/>
      </w:divBdr>
    </w:div>
    <w:div w:id="306788411">
      <w:bodyDiv w:val="1"/>
      <w:marLeft w:val="0"/>
      <w:marRight w:val="0"/>
      <w:marTop w:val="0"/>
      <w:marBottom w:val="0"/>
      <w:divBdr>
        <w:top w:val="none" w:sz="0" w:space="0" w:color="auto"/>
        <w:left w:val="none" w:sz="0" w:space="0" w:color="auto"/>
        <w:bottom w:val="none" w:sz="0" w:space="0" w:color="auto"/>
        <w:right w:val="none" w:sz="0" w:space="0" w:color="auto"/>
      </w:divBdr>
    </w:div>
    <w:div w:id="331489912">
      <w:bodyDiv w:val="1"/>
      <w:marLeft w:val="0"/>
      <w:marRight w:val="0"/>
      <w:marTop w:val="0"/>
      <w:marBottom w:val="0"/>
      <w:divBdr>
        <w:top w:val="none" w:sz="0" w:space="0" w:color="auto"/>
        <w:left w:val="none" w:sz="0" w:space="0" w:color="auto"/>
        <w:bottom w:val="none" w:sz="0" w:space="0" w:color="auto"/>
        <w:right w:val="none" w:sz="0" w:space="0" w:color="auto"/>
      </w:divBdr>
    </w:div>
    <w:div w:id="462623159">
      <w:bodyDiv w:val="1"/>
      <w:marLeft w:val="0"/>
      <w:marRight w:val="0"/>
      <w:marTop w:val="0"/>
      <w:marBottom w:val="0"/>
      <w:divBdr>
        <w:top w:val="none" w:sz="0" w:space="0" w:color="auto"/>
        <w:left w:val="none" w:sz="0" w:space="0" w:color="auto"/>
        <w:bottom w:val="none" w:sz="0" w:space="0" w:color="auto"/>
        <w:right w:val="none" w:sz="0" w:space="0" w:color="auto"/>
      </w:divBdr>
    </w:div>
    <w:div w:id="659390072">
      <w:bodyDiv w:val="1"/>
      <w:marLeft w:val="0"/>
      <w:marRight w:val="0"/>
      <w:marTop w:val="0"/>
      <w:marBottom w:val="0"/>
      <w:divBdr>
        <w:top w:val="none" w:sz="0" w:space="0" w:color="auto"/>
        <w:left w:val="none" w:sz="0" w:space="0" w:color="auto"/>
        <w:bottom w:val="none" w:sz="0" w:space="0" w:color="auto"/>
        <w:right w:val="none" w:sz="0" w:space="0" w:color="auto"/>
      </w:divBdr>
    </w:div>
    <w:div w:id="690034123">
      <w:bodyDiv w:val="1"/>
      <w:marLeft w:val="0"/>
      <w:marRight w:val="0"/>
      <w:marTop w:val="0"/>
      <w:marBottom w:val="0"/>
      <w:divBdr>
        <w:top w:val="none" w:sz="0" w:space="0" w:color="auto"/>
        <w:left w:val="none" w:sz="0" w:space="0" w:color="auto"/>
        <w:bottom w:val="none" w:sz="0" w:space="0" w:color="auto"/>
        <w:right w:val="none" w:sz="0" w:space="0" w:color="auto"/>
      </w:divBdr>
    </w:div>
    <w:div w:id="704251075">
      <w:bodyDiv w:val="1"/>
      <w:marLeft w:val="0"/>
      <w:marRight w:val="0"/>
      <w:marTop w:val="0"/>
      <w:marBottom w:val="0"/>
      <w:divBdr>
        <w:top w:val="none" w:sz="0" w:space="0" w:color="auto"/>
        <w:left w:val="none" w:sz="0" w:space="0" w:color="auto"/>
        <w:bottom w:val="none" w:sz="0" w:space="0" w:color="auto"/>
        <w:right w:val="none" w:sz="0" w:space="0" w:color="auto"/>
      </w:divBdr>
    </w:div>
    <w:div w:id="978805125">
      <w:bodyDiv w:val="1"/>
      <w:marLeft w:val="0"/>
      <w:marRight w:val="0"/>
      <w:marTop w:val="0"/>
      <w:marBottom w:val="0"/>
      <w:divBdr>
        <w:top w:val="none" w:sz="0" w:space="0" w:color="auto"/>
        <w:left w:val="none" w:sz="0" w:space="0" w:color="auto"/>
        <w:bottom w:val="none" w:sz="0" w:space="0" w:color="auto"/>
        <w:right w:val="none" w:sz="0" w:space="0" w:color="auto"/>
      </w:divBdr>
    </w:div>
    <w:div w:id="1166507430">
      <w:bodyDiv w:val="1"/>
      <w:marLeft w:val="0"/>
      <w:marRight w:val="0"/>
      <w:marTop w:val="0"/>
      <w:marBottom w:val="0"/>
      <w:divBdr>
        <w:top w:val="none" w:sz="0" w:space="0" w:color="auto"/>
        <w:left w:val="none" w:sz="0" w:space="0" w:color="auto"/>
        <w:bottom w:val="none" w:sz="0" w:space="0" w:color="auto"/>
        <w:right w:val="none" w:sz="0" w:space="0" w:color="auto"/>
      </w:divBdr>
    </w:div>
    <w:div w:id="1434402081">
      <w:bodyDiv w:val="1"/>
      <w:marLeft w:val="0"/>
      <w:marRight w:val="0"/>
      <w:marTop w:val="0"/>
      <w:marBottom w:val="0"/>
      <w:divBdr>
        <w:top w:val="none" w:sz="0" w:space="0" w:color="auto"/>
        <w:left w:val="none" w:sz="0" w:space="0" w:color="auto"/>
        <w:bottom w:val="none" w:sz="0" w:space="0" w:color="auto"/>
        <w:right w:val="none" w:sz="0" w:space="0" w:color="auto"/>
      </w:divBdr>
    </w:div>
    <w:div w:id="1451779292">
      <w:bodyDiv w:val="1"/>
      <w:marLeft w:val="0"/>
      <w:marRight w:val="0"/>
      <w:marTop w:val="0"/>
      <w:marBottom w:val="0"/>
      <w:divBdr>
        <w:top w:val="none" w:sz="0" w:space="0" w:color="auto"/>
        <w:left w:val="none" w:sz="0" w:space="0" w:color="auto"/>
        <w:bottom w:val="none" w:sz="0" w:space="0" w:color="auto"/>
        <w:right w:val="none" w:sz="0" w:space="0" w:color="auto"/>
      </w:divBdr>
    </w:div>
    <w:div w:id="1524897980">
      <w:bodyDiv w:val="1"/>
      <w:marLeft w:val="0"/>
      <w:marRight w:val="0"/>
      <w:marTop w:val="0"/>
      <w:marBottom w:val="0"/>
      <w:divBdr>
        <w:top w:val="none" w:sz="0" w:space="0" w:color="auto"/>
        <w:left w:val="none" w:sz="0" w:space="0" w:color="auto"/>
        <w:bottom w:val="none" w:sz="0" w:space="0" w:color="auto"/>
        <w:right w:val="none" w:sz="0" w:space="0" w:color="auto"/>
      </w:divBdr>
    </w:div>
    <w:div w:id="1545410763">
      <w:bodyDiv w:val="1"/>
      <w:marLeft w:val="0"/>
      <w:marRight w:val="0"/>
      <w:marTop w:val="0"/>
      <w:marBottom w:val="0"/>
      <w:divBdr>
        <w:top w:val="none" w:sz="0" w:space="0" w:color="auto"/>
        <w:left w:val="none" w:sz="0" w:space="0" w:color="auto"/>
        <w:bottom w:val="none" w:sz="0" w:space="0" w:color="auto"/>
        <w:right w:val="none" w:sz="0" w:space="0" w:color="auto"/>
      </w:divBdr>
    </w:div>
    <w:div w:id="1602252191">
      <w:bodyDiv w:val="1"/>
      <w:marLeft w:val="0"/>
      <w:marRight w:val="0"/>
      <w:marTop w:val="0"/>
      <w:marBottom w:val="0"/>
      <w:divBdr>
        <w:top w:val="none" w:sz="0" w:space="0" w:color="auto"/>
        <w:left w:val="none" w:sz="0" w:space="0" w:color="auto"/>
        <w:bottom w:val="none" w:sz="0" w:space="0" w:color="auto"/>
        <w:right w:val="none" w:sz="0" w:space="0" w:color="auto"/>
      </w:divBdr>
    </w:div>
    <w:div w:id="1638951617">
      <w:bodyDiv w:val="1"/>
      <w:marLeft w:val="0"/>
      <w:marRight w:val="0"/>
      <w:marTop w:val="0"/>
      <w:marBottom w:val="0"/>
      <w:divBdr>
        <w:top w:val="none" w:sz="0" w:space="0" w:color="auto"/>
        <w:left w:val="none" w:sz="0" w:space="0" w:color="auto"/>
        <w:bottom w:val="none" w:sz="0" w:space="0" w:color="auto"/>
        <w:right w:val="none" w:sz="0" w:space="0" w:color="auto"/>
      </w:divBdr>
    </w:div>
    <w:div w:id="1647467199">
      <w:bodyDiv w:val="1"/>
      <w:marLeft w:val="0"/>
      <w:marRight w:val="0"/>
      <w:marTop w:val="0"/>
      <w:marBottom w:val="0"/>
      <w:divBdr>
        <w:top w:val="none" w:sz="0" w:space="0" w:color="auto"/>
        <w:left w:val="none" w:sz="0" w:space="0" w:color="auto"/>
        <w:bottom w:val="none" w:sz="0" w:space="0" w:color="auto"/>
        <w:right w:val="none" w:sz="0" w:space="0" w:color="auto"/>
      </w:divBdr>
    </w:div>
    <w:div w:id="1931695392">
      <w:bodyDiv w:val="1"/>
      <w:marLeft w:val="0"/>
      <w:marRight w:val="0"/>
      <w:marTop w:val="0"/>
      <w:marBottom w:val="0"/>
      <w:divBdr>
        <w:top w:val="none" w:sz="0" w:space="0" w:color="auto"/>
        <w:left w:val="none" w:sz="0" w:space="0" w:color="auto"/>
        <w:bottom w:val="none" w:sz="0" w:space="0" w:color="auto"/>
        <w:right w:val="none" w:sz="0" w:space="0" w:color="auto"/>
      </w:divBdr>
    </w:div>
    <w:div w:id="211971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8D60-8346-4558-9902-0C4A828F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4280</Words>
  <Characters>21987</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 Dano</dc:creator>
  <cp:keywords>RBC Internal</cp:keywords>
  <cp:lastModifiedBy>Ma, Alvin KT</cp:lastModifiedBy>
  <cp:revision>3</cp:revision>
  <cp:lastPrinted>2021-12-16T01:49:00Z</cp:lastPrinted>
  <dcterms:created xsi:type="dcterms:W3CDTF">2026-05-13T04:08:00Z</dcterms:created>
  <dcterms:modified xsi:type="dcterms:W3CDTF">2026-05-13T04:09:00Z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0011393</vt:lpwstr>
  </property>
  <property fmtid="{D5CDD505-2E9C-101B-9397-08002B2CF9AE}" pid="3" name="cpClientMatter">
    <vt:lpwstr>0011393-0000446</vt:lpwstr>
  </property>
  <property fmtid="{D5CDD505-2E9C-101B-9397-08002B2CF9AE}" pid="4" name="cpCombinedRef">
    <vt:lpwstr>0011393-0000446 ICM:31093518.2</vt:lpwstr>
  </property>
  <property fmtid="{D5CDD505-2E9C-101B-9397-08002B2CF9AE}" pid="5" name="cpDocRef">
    <vt:lpwstr>ICM:31093518.2</vt:lpwstr>
  </property>
  <property fmtid="{D5CDD505-2E9C-101B-9397-08002B2CF9AE}" pid="6" name="Matter">
    <vt:lpwstr>0000446</vt:lpwstr>
  </property>
  <property fmtid="{D5CDD505-2E9C-101B-9397-08002B2CF9AE}" pid="7" name="Classification">
    <vt:lpwstr>TT_RBC_Internal</vt:lpwstr>
  </property>
</Properties>
</file>