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70127" w14:textId="14ED74A2" w:rsidR="00A376B9" w:rsidRPr="004E5937" w:rsidRDefault="00352AA1" w:rsidP="00A376B9">
      <w:pPr>
        <w:pStyle w:val="Tableheading"/>
        <w:spacing w:after="360"/>
        <w:ind w:left="-851"/>
        <w:contextualSpacing/>
        <w:rPr>
          <w:u w:val="single"/>
        </w:rPr>
      </w:pPr>
      <w:r>
        <w:rPr>
          <w:color w:val="6484BF"/>
        </w:rPr>
        <w:t>CNH</w:t>
      </w:r>
      <w:r w:rsidR="00A376B9" w:rsidRPr="00D54775">
        <w:rPr>
          <w:color w:val="6484BF"/>
        </w:rPr>
        <w:t xml:space="preserve"> </w:t>
      </w:r>
      <w:r w:rsidR="00DA4229">
        <w:rPr>
          <w:color w:val="6484BF"/>
        </w:rPr>
        <w:t>100</w:t>
      </w:r>
      <w:r w:rsidR="00A376B9" w:rsidRPr="00D54775">
        <w:rPr>
          <w:color w:val="6484BF"/>
        </w:rPr>
        <w:t xml:space="preserve"> million </w:t>
      </w:r>
      <w:r w:rsidR="00F15F6A">
        <w:rPr>
          <w:color w:val="6484BF"/>
        </w:rPr>
        <w:t xml:space="preserve">Fixed Rate </w:t>
      </w:r>
      <w:r w:rsidR="00A376B9" w:rsidRPr="00D54775">
        <w:rPr>
          <w:color w:val="6484BF"/>
        </w:rPr>
        <w:t>Callable</w:t>
      </w:r>
      <w:r w:rsidR="002E31BA">
        <w:rPr>
          <w:color w:val="6484BF"/>
        </w:rPr>
        <w:t xml:space="preserve"> </w:t>
      </w:r>
      <w:r w:rsidR="00A376B9" w:rsidRPr="00D54775">
        <w:rPr>
          <w:color w:val="6484BF"/>
        </w:rPr>
        <w:t xml:space="preserve">Notes due </w:t>
      </w:r>
      <w:r w:rsidR="0097016C">
        <w:rPr>
          <w:color w:val="6484BF"/>
        </w:rPr>
        <w:t>8</w:t>
      </w:r>
      <w:r w:rsidR="00DA4229">
        <w:rPr>
          <w:color w:val="6484BF"/>
        </w:rPr>
        <w:t xml:space="preserve"> </w:t>
      </w:r>
      <w:r w:rsidR="004C0B97">
        <w:rPr>
          <w:color w:val="6484BF"/>
        </w:rPr>
        <w:t>Ju</w:t>
      </w:r>
      <w:r w:rsidR="009C1F10">
        <w:rPr>
          <w:color w:val="6484BF"/>
        </w:rPr>
        <w:t>ly</w:t>
      </w:r>
      <w:r w:rsidR="00AB69C1">
        <w:rPr>
          <w:color w:val="6484BF"/>
        </w:rPr>
        <w:t xml:space="preserve"> 203</w:t>
      </w:r>
      <w:r w:rsidR="00DA4229">
        <w:rPr>
          <w:color w:val="6484BF"/>
        </w:rPr>
        <w:t>0</w:t>
      </w:r>
      <w:r w:rsidR="00AB69C1">
        <w:rPr>
          <w:color w:val="6484BF"/>
        </w:rPr>
        <w:t xml:space="preserve"> (the “Notes”)</w:t>
      </w:r>
      <w:r w:rsidR="00A376B9" w:rsidRPr="004E5937">
        <w:br/>
      </w:r>
      <w:r w:rsidR="00871B4D">
        <w:rPr>
          <w:color w:val="6484BF"/>
          <w:u w:val="single"/>
        </w:rPr>
        <w:t>Final</w:t>
      </w:r>
      <w:r w:rsidR="008B7B1E">
        <w:rPr>
          <w:color w:val="6484BF"/>
          <w:u w:val="single"/>
        </w:rPr>
        <w:t xml:space="preserve"> </w:t>
      </w:r>
      <w:r w:rsidR="00A376B9" w:rsidRPr="00D54775">
        <w:rPr>
          <w:color w:val="6484BF"/>
          <w:u w:val="single"/>
        </w:rPr>
        <w:t>Terms &amp; Conditions</w:t>
      </w:r>
    </w:p>
    <w:p w14:paraId="18E41E98" w14:textId="77777777" w:rsidR="00A376B9" w:rsidRPr="008B62CB" w:rsidRDefault="00A376B9" w:rsidP="00A376B9">
      <w:pPr>
        <w:spacing w:before="360" w:after="120" w:line="180" w:lineRule="atLeast"/>
        <w:ind w:left="-851"/>
        <w:jc w:val="both"/>
        <w:rPr>
          <w:rFonts w:ascii="Arial" w:hAnsi="Arial" w:cs="Arial"/>
          <w:i/>
          <w:sz w:val="16"/>
          <w:szCs w:val="16"/>
        </w:rPr>
      </w:pPr>
      <w:r w:rsidRPr="00B511E1">
        <w:rPr>
          <w:rFonts w:ascii="Arial" w:hAnsi="Arial" w:cs="Arial"/>
          <w:i/>
          <w:sz w:val="16"/>
          <w:szCs w:val="16"/>
        </w:rPr>
        <w:t xml:space="preserve">This term sheet is provided for discussion and/or information purposes only and it does not constitute either an offer or the solicitation of an offer to </w:t>
      </w:r>
      <w:proofErr w:type="gramStart"/>
      <w:r w:rsidRPr="00B511E1">
        <w:rPr>
          <w:rFonts w:ascii="Arial" w:hAnsi="Arial" w:cs="Arial"/>
          <w:i/>
          <w:sz w:val="16"/>
          <w:szCs w:val="16"/>
        </w:rPr>
        <w:t>enter into</w:t>
      </w:r>
      <w:proofErr w:type="gramEnd"/>
      <w:r w:rsidRPr="00B511E1">
        <w:rPr>
          <w:rFonts w:ascii="Arial" w:hAnsi="Arial" w:cs="Arial"/>
          <w:i/>
          <w:sz w:val="16"/>
          <w:szCs w:val="16"/>
        </w:rPr>
        <w:t xml:space="preserve"> a </w:t>
      </w:r>
      <w:proofErr w:type="gramStart"/>
      <w:r w:rsidRPr="00B511E1">
        <w:rPr>
          <w:rFonts w:ascii="Arial" w:hAnsi="Arial" w:cs="Arial"/>
          <w:i/>
          <w:sz w:val="16"/>
          <w:szCs w:val="16"/>
        </w:rPr>
        <w:t>securities</w:t>
      </w:r>
      <w:proofErr w:type="gramEnd"/>
      <w:r w:rsidRPr="00B511E1">
        <w:rPr>
          <w:rFonts w:ascii="Arial" w:hAnsi="Arial" w:cs="Arial"/>
          <w:i/>
          <w:sz w:val="16"/>
          <w:szCs w:val="16"/>
        </w:rPr>
        <w:t xml:space="preserve"> or any other transaction.  It is not intended to set forth a final expression of the terms and conditions of any </w:t>
      </w:r>
      <w:proofErr w:type="gramStart"/>
      <w:r w:rsidRPr="00B511E1">
        <w:rPr>
          <w:rFonts w:ascii="Arial" w:hAnsi="Arial" w:cs="Arial"/>
          <w:i/>
          <w:sz w:val="16"/>
          <w:szCs w:val="16"/>
        </w:rPr>
        <w:t>transaction</w:t>
      </w:r>
      <w:proofErr w:type="gramEnd"/>
      <w:r w:rsidRPr="00B511E1">
        <w:rPr>
          <w:rFonts w:ascii="Arial" w:hAnsi="Arial" w:cs="Arial"/>
          <w:i/>
          <w:sz w:val="16"/>
          <w:szCs w:val="16"/>
        </w:rPr>
        <w:t xml:space="preserve"> and it may be amended, superseded or replaced in its entirety by subsequent term sheets or other summaries of t</w:t>
      </w:r>
      <w:r w:rsidRPr="00F41BE2">
        <w:rPr>
          <w:rFonts w:ascii="Arial" w:hAnsi="Arial" w:cs="Arial"/>
          <w:i/>
          <w:sz w:val="16"/>
          <w:szCs w:val="16"/>
        </w:rPr>
        <w:t xml:space="preserve">erms and conditions.  This term sheet </w:t>
      </w:r>
      <w:r w:rsidRPr="008B62CB">
        <w:rPr>
          <w:rFonts w:ascii="Arial" w:hAnsi="Arial" w:cs="Arial"/>
          <w:i/>
          <w:sz w:val="16"/>
          <w:szCs w:val="16"/>
        </w:rPr>
        <w:t xml:space="preserve">does not </w:t>
      </w:r>
      <w:proofErr w:type="gramStart"/>
      <w:r w:rsidRPr="008B62CB">
        <w:rPr>
          <w:rFonts w:ascii="Arial" w:hAnsi="Arial" w:cs="Arial"/>
          <w:i/>
          <w:sz w:val="16"/>
          <w:szCs w:val="16"/>
        </w:rPr>
        <w:t>purport</w:t>
      </w:r>
      <w:proofErr w:type="gramEnd"/>
      <w:r w:rsidRPr="008B62CB">
        <w:rPr>
          <w:rFonts w:ascii="Arial" w:hAnsi="Arial" w:cs="Arial"/>
          <w:i/>
          <w:sz w:val="16"/>
          <w:szCs w:val="16"/>
        </w:rPr>
        <w:t xml:space="preserve"> to identify or suggest </w:t>
      </w:r>
      <w:proofErr w:type="gramStart"/>
      <w:r w:rsidRPr="008B62CB">
        <w:rPr>
          <w:rFonts w:ascii="Arial" w:hAnsi="Arial" w:cs="Arial"/>
          <w:i/>
          <w:sz w:val="16"/>
          <w:szCs w:val="16"/>
        </w:rPr>
        <w:t>all of</w:t>
      </w:r>
      <w:proofErr w:type="gramEnd"/>
      <w:r w:rsidRPr="008B62CB">
        <w:rPr>
          <w:rFonts w:ascii="Arial" w:hAnsi="Arial" w:cs="Arial"/>
          <w:i/>
          <w:sz w:val="16"/>
          <w:szCs w:val="16"/>
        </w:rPr>
        <w:t xml:space="preserve"> the risks (direct or indirect) which may be associated with the proposed investment.</w:t>
      </w:r>
    </w:p>
    <w:p w14:paraId="02767681" w14:textId="77777777" w:rsidR="00A376B9" w:rsidRPr="008B62CB" w:rsidRDefault="00A376B9" w:rsidP="00A376B9">
      <w:pPr>
        <w:spacing w:after="360"/>
        <w:ind w:left="-851"/>
        <w:rPr>
          <w:lang w:val="en-AU"/>
        </w:rPr>
      </w:pPr>
      <w:r w:rsidRPr="008B62CB">
        <w:rPr>
          <w:rFonts w:ascii="Arial" w:hAnsi="Arial" w:cs="Arial"/>
          <w:i/>
          <w:sz w:val="16"/>
          <w:szCs w:val="16"/>
        </w:rPr>
        <w:t xml:space="preserve">Terms used but not defined herein are as defined in the Prospectus for the </w:t>
      </w:r>
      <w:proofErr w:type="spellStart"/>
      <w:r w:rsidRPr="008B62CB">
        <w:rPr>
          <w:rFonts w:ascii="Arial" w:hAnsi="Arial" w:cs="Arial"/>
          <w:i/>
          <w:sz w:val="16"/>
          <w:szCs w:val="16"/>
        </w:rPr>
        <w:t>Programme</w:t>
      </w:r>
      <w:proofErr w:type="spellEnd"/>
      <w:r w:rsidRPr="008B62CB">
        <w:rPr>
          <w:rFonts w:ascii="Arial" w:hAnsi="Arial" w:cs="Arial"/>
          <w:i/>
          <w:sz w:val="16"/>
          <w:szCs w:val="16"/>
        </w:rPr>
        <w:t xml:space="preserve"> for the Issuance of Notes as updated and/or supplemented as of the issue date of the Notes (the "Prospectus").</w:t>
      </w:r>
    </w:p>
    <w:tbl>
      <w:tblPr>
        <w:tblW w:w="9923" w:type="dxa"/>
        <w:tblInd w:w="-743" w:type="dxa"/>
        <w:tblBorders>
          <w:top w:val="single" w:sz="6" w:space="0" w:color="auto"/>
          <w:bottom w:val="single" w:sz="4" w:space="0" w:color="auto"/>
        </w:tblBorders>
        <w:tblLook w:val="0000" w:firstRow="0" w:lastRow="0" w:firstColumn="0" w:lastColumn="0" w:noHBand="0" w:noVBand="0"/>
      </w:tblPr>
      <w:tblGrid>
        <w:gridCol w:w="2411"/>
        <w:gridCol w:w="7512"/>
      </w:tblGrid>
      <w:tr w:rsidR="00A376B9" w:rsidRPr="004E5937" w14:paraId="287D7116" w14:textId="77777777" w:rsidTr="007C6F13">
        <w:tc>
          <w:tcPr>
            <w:tcW w:w="2411" w:type="dxa"/>
          </w:tcPr>
          <w:p w14:paraId="15ACD8B4" w14:textId="77777777" w:rsidR="00A376B9" w:rsidRPr="00B511E1" w:rsidRDefault="00A376B9" w:rsidP="00FB15CA">
            <w:pPr>
              <w:pStyle w:val="Tabletext"/>
              <w:rPr>
                <w:rFonts w:cs="Arial"/>
                <w:b/>
                <w:bCs w:val="0"/>
                <w:szCs w:val="18"/>
              </w:rPr>
            </w:pPr>
            <w:r w:rsidRPr="00B511E1">
              <w:rPr>
                <w:rFonts w:cs="Arial"/>
                <w:b/>
                <w:bCs w:val="0"/>
                <w:szCs w:val="18"/>
              </w:rPr>
              <w:t>Issuer:</w:t>
            </w:r>
          </w:p>
        </w:tc>
        <w:tc>
          <w:tcPr>
            <w:tcW w:w="7512" w:type="dxa"/>
          </w:tcPr>
          <w:p w14:paraId="230240D2" w14:textId="7575DF2C" w:rsidR="00A376B9" w:rsidRPr="00B511E1" w:rsidRDefault="00A376B9" w:rsidP="00FB15CA">
            <w:pPr>
              <w:pStyle w:val="Tabletext"/>
              <w:rPr>
                <w:rFonts w:cs="Arial"/>
                <w:b/>
                <w:szCs w:val="18"/>
              </w:rPr>
            </w:pPr>
            <w:r w:rsidRPr="00B511E1">
              <w:rPr>
                <w:rFonts w:cs="Arial"/>
                <w:b/>
                <w:szCs w:val="18"/>
              </w:rPr>
              <w:t xml:space="preserve">Royal Bank of Canada </w:t>
            </w:r>
          </w:p>
        </w:tc>
      </w:tr>
      <w:tr w:rsidR="00A376B9" w:rsidRPr="004E5937" w14:paraId="0987B4D4" w14:textId="77777777" w:rsidTr="007C6F13">
        <w:tc>
          <w:tcPr>
            <w:tcW w:w="2411" w:type="dxa"/>
          </w:tcPr>
          <w:p w14:paraId="6F6826B1" w14:textId="77777777" w:rsidR="00A376B9" w:rsidRPr="00F41BE2" w:rsidRDefault="00A376B9" w:rsidP="00FB15CA">
            <w:pPr>
              <w:pStyle w:val="Tabletext"/>
              <w:rPr>
                <w:b/>
              </w:rPr>
            </w:pPr>
            <w:r w:rsidRPr="00F41BE2">
              <w:rPr>
                <w:b/>
              </w:rPr>
              <w:t>Bail-</w:t>
            </w:r>
            <w:proofErr w:type="spellStart"/>
            <w:r w:rsidRPr="00F41BE2">
              <w:rPr>
                <w:b/>
              </w:rPr>
              <w:t>inable</w:t>
            </w:r>
            <w:proofErr w:type="spellEnd"/>
            <w:r w:rsidRPr="00F41BE2">
              <w:rPr>
                <w:b/>
              </w:rPr>
              <w:t xml:space="preserve"> Notes:</w:t>
            </w:r>
          </w:p>
        </w:tc>
        <w:tc>
          <w:tcPr>
            <w:tcW w:w="7512" w:type="dxa"/>
          </w:tcPr>
          <w:p w14:paraId="09A13C01" w14:textId="6B27A86B" w:rsidR="00A376B9" w:rsidRPr="008B62CB" w:rsidRDefault="00AB69C1" w:rsidP="00FB15CA">
            <w:pPr>
              <w:pStyle w:val="Tabletext"/>
              <w:rPr>
                <w:rFonts w:cs="Arial"/>
                <w:szCs w:val="18"/>
              </w:rPr>
            </w:pPr>
            <w:r>
              <w:rPr>
                <w:rFonts w:cs="Arial"/>
                <w:szCs w:val="18"/>
              </w:rPr>
              <w:t xml:space="preserve">The </w:t>
            </w:r>
            <w:r w:rsidRPr="00005390">
              <w:rPr>
                <w:rFonts w:cs="Arial"/>
                <w:szCs w:val="18"/>
              </w:rPr>
              <w:t>Notes are subject to bail-in conversion in Canadian Bail-in Regime (see Base Prospectus for further information)</w:t>
            </w:r>
            <w:r w:rsidRPr="00005390">
              <w:rPr>
                <w:rFonts w:cs="Arial"/>
                <w:szCs w:val="18"/>
                <w:vertAlign w:val="superscript"/>
              </w:rPr>
              <w:t>1</w:t>
            </w:r>
          </w:p>
        </w:tc>
      </w:tr>
      <w:tr w:rsidR="006B3668" w:rsidRPr="004E5937" w14:paraId="5737195A" w14:textId="77777777" w:rsidTr="007C6F13">
        <w:tc>
          <w:tcPr>
            <w:tcW w:w="2411" w:type="dxa"/>
          </w:tcPr>
          <w:p w14:paraId="3630E0EA" w14:textId="77777777" w:rsidR="006B3668" w:rsidRPr="004E5937" w:rsidRDefault="006B3668" w:rsidP="006B3668">
            <w:pPr>
              <w:pStyle w:val="Tabletext"/>
              <w:rPr>
                <w:rFonts w:cs="Arial"/>
                <w:b/>
                <w:bCs w:val="0"/>
                <w:szCs w:val="18"/>
              </w:rPr>
            </w:pPr>
            <w:r w:rsidRPr="004E5937">
              <w:rPr>
                <w:b/>
              </w:rPr>
              <w:t>Rating:</w:t>
            </w:r>
          </w:p>
        </w:tc>
        <w:tc>
          <w:tcPr>
            <w:tcW w:w="7512" w:type="dxa"/>
          </w:tcPr>
          <w:p w14:paraId="0C3137D2" w14:textId="432A2FAB" w:rsidR="006B3668" w:rsidRPr="004E5937" w:rsidRDefault="00AB69C1" w:rsidP="006B3668">
            <w:pPr>
              <w:pStyle w:val="Tabletext"/>
              <w:rPr>
                <w:rFonts w:cs="Arial"/>
                <w:szCs w:val="18"/>
              </w:rPr>
            </w:pPr>
            <w:r w:rsidRPr="00005390">
              <w:rPr>
                <w:rFonts w:cs="Arial"/>
                <w:szCs w:val="18"/>
              </w:rPr>
              <w:t>A1 by Moody’s / A by Standard &amp; Poor’s</w:t>
            </w:r>
          </w:p>
        </w:tc>
      </w:tr>
      <w:tr w:rsidR="00762D06" w:rsidRPr="004E5937" w14:paraId="444A9ADC" w14:textId="77777777" w:rsidTr="007C6F13">
        <w:tc>
          <w:tcPr>
            <w:tcW w:w="2411" w:type="dxa"/>
          </w:tcPr>
          <w:p w14:paraId="2F103DC8" w14:textId="562E5AD6" w:rsidR="00762D06" w:rsidRPr="004E5937" w:rsidRDefault="00762D06" w:rsidP="00762D06">
            <w:pPr>
              <w:pStyle w:val="Tabletext"/>
              <w:rPr>
                <w:b/>
              </w:rPr>
            </w:pPr>
            <w:r>
              <w:rPr>
                <w:b/>
              </w:rPr>
              <w:t xml:space="preserve">Expected </w:t>
            </w:r>
            <w:r w:rsidRPr="009F6C36">
              <w:rPr>
                <w:b/>
              </w:rPr>
              <w:t>Rating</w:t>
            </w:r>
            <w:r>
              <w:rPr>
                <w:b/>
              </w:rPr>
              <w:t xml:space="preserve"> of the Notes</w:t>
            </w:r>
            <w:r w:rsidRPr="009F6C36">
              <w:rPr>
                <w:b/>
              </w:rPr>
              <w:t>:</w:t>
            </w:r>
          </w:p>
        </w:tc>
        <w:tc>
          <w:tcPr>
            <w:tcW w:w="7512" w:type="dxa"/>
          </w:tcPr>
          <w:p w14:paraId="1D1EDE80" w14:textId="4729080A" w:rsidR="00762D06" w:rsidRPr="00005390" w:rsidRDefault="00762D06" w:rsidP="00762D06">
            <w:pPr>
              <w:pStyle w:val="Tabletext"/>
              <w:rPr>
                <w:rFonts w:cs="Arial"/>
                <w:szCs w:val="18"/>
              </w:rPr>
            </w:pPr>
            <w:r w:rsidRPr="004E5937">
              <w:rPr>
                <w:rFonts w:cs="Arial"/>
                <w:szCs w:val="18"/>
              </w:rPr>
              <w:t>A</w:t>
            </w:r>
            <w:r>
              <w:rPr>
                <w:rFonts w:cs="Arial"/>
                <w:szCs w:val="18"/>
              </w:rPr>
              <w:t>1</w:t>
            </w:r>
            <w:r w:rsidRPr="004E5937">
              <w:rPr>
                <w:rFonts w:cs="Arial"/>
                <w:szCs w:val="18"/>
              </w:rPr>
              <w:t xml:space="preserve"> by Moody’s</w:t>
            </w:r>
          </w:p>
        </w:tc>
      </w:tr>
      <w:tr w:rsidR="00A376B9" w:rsidRPr="004E5937" w14:paraId="75BA0948" w14:textId="77777777" w:rsidTr="007C6F13">
        <w:tc>
          <w:tcPr>
            <w:tcW w:w="2411" w:type="dxa"/>
          </w:tcPr>
          <w:p w14:paraId="77D47605" w14:textId="77777777" w:rsidR="00A376B9" w:rsidRPr="004E5937" w:rsidRDefault="00A376B9" w:rsidP="00FB15CA">
            <w:pPr>
              <w:pStyle w:val="Tabletext"/>
              <w:rPr>
                <w:rFonts w:cs="Arial"/>
                <w:b/>
                <w:bCs w:val="0"/>
                <w:szCs w:val="18"/>
              </w:rPr>
            </w:pPr>
            <w:r w:rsidRPr="004E5937">
              <w:rPr>
                <w:rFonts w:cs="Arial"/>
                <w:b/>
                <w:bCs w:val="0"/>
                <w:szCs w:val="18"/>
              </w:rPr>
              <w:t>Instrument:</w:t>
            </w:r>
          </w:p>
        </w:tc>
        <w:tc>
          <w:tcPr>
            <w:tcW w:w="7512" w:type="dxa"/>
          </w:tcPr>
          <w:p w14:paraId="2CC0A656" w14:textId="77777777" w:rsidR="00A376B9" w:rsidRPr="004E5937" w:rsidRDefault="00F15F6A" w:rsidP="00FB15CA">
            <w:pPr>
              <w:pStyle w:val="Tabletext"/>
              <w:rPr>
                <w:rFonts w:cs="Arial"/>
                <w:szCs w:val="18"/>
              </w:rPr>
            </w:pPr>
            <w:r>
              <w:rPr>
                <w:rFonts w:cs="Arial"/>
                <w:szCs w:val="18"/>
              </w:rPr>
              <w:t xml:space="preserve">Callable Fixed Rate </w:t>
            </w:r>
            <w:r w:rsidRPr="004E5937">
              <w:rPr>
                <w:rFonts w:cs="Arial"/>
                <w:szCs w:val="18"/>
              </w:rPr>
              <w:t>Senior Notes</w:t>
            </w:r>
          </w:p>
        </w:tc>
      </w:tr>
      <w:tr w:rsidR="00A376B9" w:rsidRPr="004E5937" w14:paraId="4AA515F6" w14:textId="77777777" w:rsidTr="007C6F13">
        <w:tc>
          <w:tcPr>
            <w:tcW w:w="2411" w:type="dxa"/>
          </w:tcPr>
          <w:p w14:paraId="7D02F967" w14:textId="77777777" w:rsidR="00A376B9" w:rsidRPr="004E5937" w:rsidRDefault="00A376B9" w:rsidP="00FB15CA">
            <w:pPr>
              <w:pStyle w:val="Tabletext"/>
              <w:rPr>
                <w:rFonts w:cs="Arial"/>
                <w:b/>
                <w:bCs w:val="0"/>
                <w:szCs w:val="18"/>
              </w:rPr>
            </w:pPr>
            <w:r w:rsidRPr="004E5937">
              <w:rPr>
                <w:rFonts w:cs="Arial"/>
                <w:b/>
                <w:bCs w:val="0"/>
                <w:szCs w:val="18"/>
              </w:rPr>
              <w:t>Issue Amount:</w:t>
            </w:r>
          </w:p>
        </w:tc>
        <w:tc>
          <w:tcPr>
            <w:tcW w:w="7512" w:type="dxa"/>
          </w:tcPr>
          <w:p w14:paraId="7626D422" w14:textId="7D0FD2C3" w:rsidR="00A376B9" w:rsidRPr="004E5937" w:rsidRDefault="00352AA1" w:rsidP="00C31255">
            <w:pPr>
              <w:pStyle w:val="Tabletext"/>
              <w:rPr>
                <w:rFonts w:cs="Arial"/>
                <w:szCs w:val="18"/>
              </w:rPr>
            </w:pPr>
            <w:r>
              <w:rPr>
                <w:rFonts w:cs="Arial"/>
                <w:szCs w:val="18"/>
              </w:rPr>
              <w:t>CNH</w:t>
            </w:r>
            <w:r w:rsidR="00A376B9" w:rsidRPr="004E5937">
              <w:rPr>
                <w:rFonts w:cs="Arial"/>
                <w:szCs w:val="18"/>
              </w:rPr>
              <w:t xml:space="preserve"> </w:t>
            </w:r>
            <w:r w:rsidR="00DA4229">
              <w:rPr>
                <w:rFonts w:cs="Arial"/>
                <w:szCs w:val="18"/>
              </w:rPr>
              <w:t>100</w:t>
            </w:r>
            <w:r w:rsidR="00A376B9" w:rsidRPr="004E5937">
              <w:rPr>
                <w:rFonts w:cs="Arial"/>
                <w:szCs w:val="18"/>
              </w:rPr>
              <w:t xml:space="preserve"> million</w:t>
            </w:r>
          </w:p>
        </w:tc>
      </w:tr>
      <w:tr w:rsidR="00A376B9" w:rsidRPr="004E5937" w14:paraId="6460085C" w14:textId="77777777" w:rsidTr="007C6F13">
        <w:tc>
          <w:tcPr>
            <w:tcW w:w="2411" w:type="dxa"/>
          </w:tcPr>
          <w:p w14:paraId="3A4850B7" w14:textId="77777777" w:rsidR="00A376B9" w:rsidRPr="004E5937" w:rsidRDefault="00A376B9" w:rsidP="00FB15CA">
            <w:pPr>
              <w:pStyle w:val="Tabletext"/>
              <w:rPr>
                <w:rFonts w:cs="Arial"/>
                <w:b/>
                <w:bCs w:val="0"/>
                <w:szCs w:val="18"/>
              </w:rPr>
            </w:pPr>
            <w:r w:rsidRPr="004E5937">
              <w:rPr>
                <w:rFonts w:cs="Arial"/>
                <w:b/>
                <w:bCs w:val="0"/>
                <w:szCs w:val="18"/>
              </w:rPr>
              <w:t>Status:</w:t>
            </w:r>
          </w:p>
        </w:tc>
        <w:tc>
          <w:tcPr>
            <w:tcW w:w="7512" w:type="dxa"/>
          </w:tcPr>
          <w:p w14:paraId="034D47DD" w14:textId="77777777" w:rsidR="00DD0789" w:rsidRPr="004E5937" w:rsidRDefault="00DD0789" w:rsidP="00DD0789">
            <w:pPr>
              <w:pStyle w:val="Tabletext"/>
              <w:rPr>
                <w:rFonts w:cs="Arial"/>
                <w:szCs w:val="18"/>
                <w:lang w:val="en-GB"/>
              </w:rPr>
            </w:pPr>
            <w:r w:rsidRPr="004E5937">
              <w:rPr>
                <w:rFonts w:cs="Arial"/>
                <w:szCs w:val="18"/>
                <w:lang w:val="en-GB"/>
              </w:rPr>
              <w:t>Direct, unsecured and unsubordinated obligations of the Issuer.</w:t>
            </w:r>
          </w:p>
          <w:p w14:paraId="46CA926C" w14:textId="77777777" w:rsidR="00A376B9" w:rsidRPr="007C6F13" w:rsidRDefault="00DD0789" w:rsidP="00DD0789">
            <w:pPr>
              <w:pStyle w:val="Tabletext"/>
              <w:rPr>
                <w:rFonts w:cs="Arial"/>
                <w:szCs w:val="18"/>
                <w:lang w:val="en-GB"/>
              </w:rPr>
            </w:pPr>
            <w:r w:rsidRPr="004E5937">
              <w:rPr>
                <w:rFonts w:cs="Arial"/>
                <w:szCs w:val="18"/>
                <w:lang w:val="en-GB"/>
              </w:rPr>
              <w:t>Classic Global Note.</w:t>
            </w:r>
          </w:p>
        </w:tc>
      </w:tr>
      <w:tr w:rsidR="00A376B9" w:rsidRPr="004E5937" w14:paraId="5E6DA268" w14:textId="77777777" w:rsidTr="007C6F13">
        <w:tc>
          <w:tcPr>
            <w:tcW w:w="2411" w:type="dxa"/>
          </w:tcPr>
          <w:p w14:paraId="532D9B12" w14:textId="77777777" w:rsidR="00A376B9" w:rsidRPr="004E5937" w:rsidRDefault="00A376B9" w:rsidP="00FB15CA">
            <w:pPr>
              <w:pStyle w:val="Tabletext"/>
              <w:rPr>
                <w:rFonts w:cs="Arial"/>
                <w:b/>
                <w:bCs w:val="0"/>
                <w:szCs w:val="18"/>
              </w:rPr>
            </w:pPr>
            <w:r w:rsidRPr="004E5937">
              <w:rPr>
                <w:rFonts w:cs="Arial"/>
                <w:b/>
                <w:bCs w:val="0"/>
                <w:szCs w:val="18"/>
              </w:rPr>
              <w:t>Trade Date:</w:t>
            </w:r>
          </w:p>
        </w:tc>
        <w:tc>
          <w:tcPr>
            <w:tcW w:w="7512" w:type="dxa"/>
          </w:tcPr>
          <w:p w14:paraId="17A2DFBA" w14:textId="3C5381D3" w:rsidR="00A376B9" w:rsidRPr="004E5937" w:rsidRDefault="009C1F10" w:rsidP="00126DEB">
            <w:pPr>
              <w:pStyle w:val="Tabletext"/>
              <w:rPr>
                <w:rFonts w:cs="Arial"/>
                <w:szCs w:val="18"/>
              </w:rPr>
            </w:pPr>
            <w:r>
              <w:rPr>
                <w:rFonts w:cs="Arial"/>
                <w:szCs w:val="18"/>
              </w:rPr>
              <w:t>18</w:t>
            </w:r>
            <w:r w:rsidR="00DA4229">
              <w:rPr>
                <w:rFonts w:cs="Arial"/>
                <w:szCs w:val="18"/>
              </w:rPr>
              <w:t xml:space="preserve"> </w:t>
            </w:r>
            <w:r>
              <w:rPr>
                <w:rFonts w:cs="Arial"/>
                <w:szCs w:val="18"/>
              </w:rPr>
              <w:t>Dec</w:t>
            </w:r>
            <w:r w:rsidR="00AB3DC0">
              <w:rPr>
                <w:rFonts w:cs="Arial"/>
                <w:szCs w:val="18"/>
              </w:rPr>
              <w:t>ember</w:t>
            </w:r>
            <w:r w:rsidR="00DA4229">
              <w:rPr>
                <w:rFonts w:cs="Arial"/>
                <w:szCs w:val="18"/>
              </w:rPr>
              <w:t xml:space="preserve"> 2025</w:t>
            </w:r>
          </w:p>
        </w:tc>
      </w:tr>
      <w:tr w:rsidR="00A376B9" w:rsidRPr="004E5937" w14:paraId="279E3B4B" w14:textId="77777777" w:rsidTr="007C6F13">
        <w:tc>
          <w:tcPr>
            <w:tcW w:w="2411" w:type="dxa"/>
          </w:tcPr>
          <w:p w14:paraId="2EFC66B2" w14:textId="77777777" w:rsidR="00A376B9" w:rsidRPr="004E5937" w:rsidRDefault="00DD0789" w:rsidP="00FB15CA">
            <w:pPr>
              <w:pStyle w:val="Tabletext"/>
              <w:rPr>
                <w:rFonts w:cs="Arial"/>
                <w:b/>
                <w:bCs w:val="0"/>
                <w:szCs w:val="18"/>
              </w:rPr>
            </w:pPr>
            <w:r>
              <w:rPr>
                <w:rFonts w:cs="Arial"/>
                <w:b/>
                <w:bCs w:val="0"/>
                <w:szCs w:val="18"/>
              </w:rPr>
              <w:t>Issue</w:t>
            </w:r>
            <w:r w:rsidR="00A376B9" w:rsidRPr="004E5937">
              <w:rPr>
                <w:rFonts w:cs="Arial"/>
                <w:b/>
                <w:bCs w:val="0"/>
                <w:szCs w:val="18"/>
              </w:rPr>
              <w:t xml:space="preserve"> Date:</w:t>
            </w:r>
          </w:p>
        </w:tc>
        <w:tc>
          <w:tcPr>
            <w:tcW w:w="7512" w:type="dxa"/>
          </w:tcPr>
          <w:p w14:paraId="23FC7842" w14:textId="228B0F8F" w:rsidR="00A376B9" w:rsidRPr="008B62CB" w:rsidRDefault="0097016C" w:rsidP="00126DEB">
            <w:pPr>
              <w:pStyle w:val="Tabletext"/>
              <w:rPr>
                <w:rFonts w:cs="Arial"/>
                <w:szCs w:val="18"/>
              </w:rPr>
            </w:pPr>
            <w:r>
              <w:rPr>
                <w:rFonts w:cs="Arial"/>
                <w:szCs w:val="18"/>
              </w:rPr>
              <w:t>8</w:t>
            </w:r>
            <w:r w:rsidR="00DA4229">
              <w:rPr>
                <w:rFonts w:cs="Arial"/>
                <w:szCs w:val="18"/>
              </w:rPr>
              <w:t xml:space="preserve"> </w:t>
            </w:r>
            <w:r w:rsidR="009C1F10">
              <w:rPr>
                <w:rFonts w:cs="Arial"/>
                <w:szCs w:val="18"/>
              </w:rPr>
              <w:t>January</w:t>
            </w:r>
            <w:r w:rsidR="00DA4229">
              <w:rPr>
                <w:rFonts w:cs="Arial"/>
                <w:szCs w:val="18"/>
              </w:rPr>
              <w:t xml:space="preserve"> 202</w:t>
            </w:r>
            <w:r w:rsidR="009C1F10">
              <w:rPr>
                <w:rFonts w:cs="Arial"/>
                <w:szCs w:val="18"/>
              </w:rPr>
              <w:t>6</w:t>
            </w:r>
          </w:p>
        </w:tc>
      </w:tr>
      <w:tr w:rsidR="00B511E1" w:rsidRPr="004E5937" w14:paraId="470C48FA" w14:textId="77777777" w:rsidTr="007C6F13">
        <w:tc>
          <w:tcPr>
            <w:tcW w:w="2411" w:type="dxa"/>
          </w:tcPr>
          <w:p w14:paraId="7C557260" w14:textId="77777777" w:rsidR="00A376B9" w:rsidRPr="00F41551" w:rsidRDefault="00A376B9" w:rsidP="00FB15CA">
            <w:pPr>
              <w:pStyle w:val="Tabletext"/>
              <w:rPr>
                <w:rFonts w:cs="Arial"/>
                <w:b/>
                <w:bCs w:val="0"/>
                <w:szCs w:val="18"/>
              </w:rPr>
            </w:pPr>
            <w:r w:rsidRPr="00F41551">
              <w:rPr>
                <w:rFonts w:cs="Arial"/>
                <w:b/>
                <w:bCs w:val="0"/>
                <w:szCs w:val="18"/>
              </w:rPr>
              <w:t>Maturity Date:</w:t>
            </w:r>
          </w:p>
        </w:tc>
        <w:tc>
          <w:tcPr>
            <w:tcW w:w="7512" w:type="dxa"/>
          </w:tcPr>
          <w:p w14:paraId="7511CDAC" w14:textId="04D586CE" w:rsidR="00A376B9" w:rsidRPr="00F41BE2" w:rsidRDefault="0097016C" w:rsidP="00126DEB">
            <w:pPr>
              <w:pStyle w:val="Tabletext"/>
              <w:rPr>
                <w:rFonts w:cs="Arial"/>
                <w:szCs w:val="18"/>
              </w:rPr>
            </w:pPr>
            <w:r>
              <w:rPr>
                <w:rFonts w:cs="Arial"/>
                <w:szCs w:val="18"/>
              </w:rPr>
              <w:t>8</w:t>
            </w:r>
            <w:r w:rsidR="00DA4229">
              <w:rPr>
                <w:rFonts w:cs="Arial"/>
                <w:szCs w:val="18"/>
              </w:rPr>
              <w:t xml:space="preserve"> </w:t>
            </w:r>
            <w:r w:rsidR="009C1F10">
              <w:rPr>
                <w:rFonts w:cs="Arial"/>
                <w:szCs w:val="18"/>
              </w:rPr>
              <w:t>July</w:t>
            </w:r>
            <w:r w:rsidR="00DA4229">
              <w:rPr>
                <w:rFonts w:cs="Arial"/>
                <w:szCs w:val="18"/>
              </w:rPr>
              <w:t xml:space="preserve"> 2030</w:t>
            </w:r>
            <w:r w:rsidR="00A376B9" w:rsidRPr="00F41551">
              <w:rPr>
                <w:rFonts w:cs="Arial"/>
                <w:szCs w:val="18"/>
              </w:rPr>
              <w:t xml:space="preserve">, </w:t>
            </w:r>
            <w:r w:rsidR="00A376B9" w:rsidRPr="00F41551">
              <w:rPr>
                <w:bCs w:val="0"/>
                <w:szCs w:val="18"/>
              </w:rPr>
              <w:t>subj</w:t>
            </w:r>
            <w:r w:rsidR="00A376B9" w:rsidRPr="008B62CB">
              <w:rPr>
                <w:bCs w:val="0"/>
                <w:szCs w:val="18"/>
              </w:rPr>
              <w:t xml:space="preserve">ect to </w:t>
            </w:r>
            <w:r w:rsidR="001035B9" w:rsidRPr="008B62CB">
              <w:rPr>
                <w:bCs w:val="0"/>
                <w:szCs w:val="18"/>
              </w:rPr>
              <w:t xml:space="preserve">Issuer </w:t>
            </w:r>
            <w:r w:rsidR="00363E0D" w:rsidRPr="008B62CB">
              <w:rPr>
                <w:bCs w:val="0"/>
                <w:szCs w:val="18"/>
              </w:rPr>
              <w:t>Call Feature</w:t>
            </w:r>
          </w:p>
        </w:tc>
      </w:tr>
      <w:tr w:rsidR="00A376B9" w:rsidRPr="004E5937" w14:paraId="10793D13" w14:textId="77777777" w:rsidTr="007C6F13">
        <w:tc>
          <w:tcPr>
            <w:tcW w:w="2411" w:type="dxa"/>
          </w:tcPr>
          <w:p w14:paraId="3D5884A6" w14:textId="77777777" w:rsidR="00A376B9" w:rsidRPr="004E5937" w:rsidRDefault="00A376B9" w:rsidP="00FB15CA">
            <w:pPr>
              <w:pStyle w:val="Tabletext"/>
              <w:rPr>
                <w:rFonts w:cs="Arial"/>
                <w:b/>
                <w:bCs w:val="0"/>
                <w:szCs w:val="18"/>
              </w:rPr>
            </w:pPr>
            <w:r w:rsidRPr="004E5937">
              <w:rPr>
                <w:rFonts w:cs="Arial"/>
                <w:b/>
                <w:bCs w:val="0"/>
                <w:szCs w:val="18"/>
              </w:rPr>
              <w:t xml:space="preserve">Coupon: </w:t>
            </w:r>
          </w:p>
        </w:tc>
        <w:tc>
          <w:tcPr>
            <w:tcW w:w="7512" w:type="dxa"/>
          </w:tcPr>
          <w:p w14:paraId="07E5A861" w14:textId="1D81CDEF" w:rsidR="00A376B9" w:rsidRPr="004E5937" w:rsidRDefault="00DA4229" w:rsidP="00126DEB">
            <w:pPr>
              <w:pStyle w:val="Tabletext"/>
              <w:rPr>
                <w:rFonts w:cs="Arial"/>
                <w:szCs w:val="18"/>
              </w:rPr>
            </w:pPr>
            <w:r>
              <w:rPr>
                <w:rFonts w:cs="Arial"/>
                <w:szCs w:val="18"/>
              </w:rPr>
              <w:t>2.</w:t>
            </w:r>
            <w:r w:rsidR="004C0B97">
              <w:rPr>
                <w:rFonts w:cs="Arial"/>
                <w:szCs w:val="18"/>
              </w:rPr>
              <w:t>4</w:t>
            </w:r>
            <w:r w:rsidR="00565AAC">
              <w:rPr>
                <w:rFonts w:cs="Arial"/>
                <w:szCs w:val="18"/>
              </w:rPr>
              <w:t>1</w:t>
            </w:r>
            <w:r w:rsidR="00880986">
              <w:rPr>
                <w:rFonts w:cs="Arial"/>
                <w:szCs w:val="18"/>
              </w:rPr>
              <w:t>%</w:t>
            </w:r>
            <w:r w:rsidR="00F15F6A">
              <w:rPr>
                <w:rFonts w:cs="Arial"/>
                <w:szCs w:val="18"/>
              </w:rPr>
              <w:t xml:space="preserve"> per annum</w:t>
            </w:r>
          </w:p>
        </w:tc>
      </w:tr>
      <w:tr w:rsidR="00A376B9" w:rsidRPr="004E5937" w14:paraId="4CA7967E" w14:textId="77777777" w:rsidTr="007C6F13">
        <w:tc>
          <w:tcPr>
            <w:tcW w:w="2411" w:type="dxa"/>
          </w:tcPr>
          <w:p w14:paraId="1628BF59" w14:textId="77777777" w:rsidR="00A376B9" w:rsidRPr="004E5937" w:rsidRDefault="00A376B9" w:rsidP="00FB15CA">
            <w:pPr>
              <w:pStyle w:val="Tabletext"/>
              <w:rPr>
                <w:rFonts w:cs="Arial"/>
                <w:b/>
                <w:bCs w:val="0"/>
                <w:szCs w:val="18"/>
              </w:rPr>
            </w:pPr>
            <w:r w:rsidRPr="004E5937">
              <w:rPr>
                <w:rFonts w:cs="Arial"/>
                <w:b/>
                <w:bCs w:val="0"/>
                <w:szCs w:val="18"/>
              </w:rPr>
              <w:t>Day Count:</w:t>
            </w:r>
          </w:p>
        </w:tc>
        <w:tc>
          <w:tcPr>
            <w:tcW w:w="7512" w:type="dxa"/>
          </w:tcPr>
          <w:p w14:paraId="34416AB6" w14:textId="77777777" w:rsidR="00A376B9" w:rsidRPr="004E5937" w:rsidRDefault="00A376B9" w:rsidP="00FB15CA">
            <w:pPr>
              <w:pStyle w:val="Tabletext"/>
              <w:rPr>
                <w:rFonts w:cs="Arial"/>
                <w:szCs w:val="18"/>
              </w:rPr>
            </w:pPr>
            <w:r w:rsidRPr="004E5937">
              <w:rPr>
                <w:rFonts w:cs="Arial"/>
                <w:szCs w:val="18"/>
              </w:rPr>
              <w:t>30/360, Unadjusted</w:t>
            </w:r>
          </w:p>
        </w:tc>
      </w:tr>
      <w:tr w:rsidR="00F15F6A" w:rsidRPr="004E5937" w14:paraId="4C4DDE5D" w14:textId="77777777" w:rsidTr="007C6F13">
        <w:tc>
          <w:tcPr>
            <w:tcW w:w="2411" w:type="dxa"/>
          </w:tcPr>
          <w:p w14:paraId="54453976" w14:textId="77777777" w:rsidR="00F15F6A" w:rsidRPr="004E5937" w:rsidRDefault="00F15F6A" w:rsidP="000B0E22">
            <w:pPr>
              <w:pStyle w:val="Tabletext"/>
              <w:rPr>
                <w:rFonts w:cs="Arial"/>
                <w:b/>
                <w:bCs w:val="0"/>
                <w:szCs w:val="18"/>
              </w:rPr>
            </w:pPr>
            <w:r>
              <w:rPr>
                <w:rFonts w:cs="Arial"/>
                <w:b/>
                <w:bCs w:val="0"/>
                <w:szCs w:val="18"/>
              </w:rPr>
              <w:t>Interest Payment Dates</w:t>
            </w:r>
            <w:r w:rsidRPr="004E5937">
              <w:rPr>
                <w:rFonts w:cs="Arial"/>
                <w:b/>
                <w:bCs w:val="0"/>
                <w:szCs w:val="18"/>
              </w:rPr>
              <w:t>:</w:t>
            </w:r>
          </w:p>
        </w:tc>
        <w:tc>
          <w:tcPr>
            <w:tcW w:w="7512" w:type="dxa"/>
          </w:tcPr>
          <w:p w14:paraId="7EBA4DF6" w14:textId="3BEE79AA" w:rsidR="00F15F6A" w:rsidRPr="004E5937" w:rsidRDefault="00126DEB" w:rsidP="00126DEB">
            <w:pPr>
              <w:pStyle w:val="Tabletext"/>
              <w:rPr>
                <w:rFonts w:cs="Arial"/>
                <w:szCs w:val="18"/>
              </w:rPr>
            </w:pPr>
            <w:r>
              <w:rPr>
                <w:rFonts w:cs="Arial"/>
                <w:szCs w:val="18"/>
              </w:rPr>
              <w:t>Each</w:t>
            </w:r>
            <w:r w:rsidR="00F15F6A">
              <w:rPr>
                <w:rFonts w:cs="Arial"/>
                <w:szCs w:val="18"/>
              </w:rPr>
              <w:t xml:space="preserve"> </w:t>
            </w:r>
            <w:r w:rsidR="0097016C">
              <w:rPr>
                <w:rFonts w:cs="Arial"/>
                <w:szCs w:val="18"/>
              </w:rPr>
              <w:t>8</w:t>
            </w:r>
            <w:r w:rsidR="00DA4229" w:rsidRPr="00DA4229">
              <w:rPr>
                <w:rFonts w:cs="Arial"/>
                <w:szCs w:val="18"/>
                <w:vertAlign w:val="superscript"/>
              </w:rPr>
              <w:t>th</w:t>
            </w:r>
            <w:r w:rsidR="00DA4229">
              <w:rPr>
                <w:rFonts w:cs="Arial"/>
                <w:szCs w:val="18"/>
              </w:rPr>
              <w:t xml:space="preserve"> of </w:t>
            </w:r>
            <w:r w:rsidR="009C1F10">
              <w:rPr>
                <w:rFonts w:cs="Arial"/>
                <w:szCs w:val="18"/>
              </w:rPr>
              <w:t>January</w:t>
            </w:r>
            <w:r w:rsidR="00F15F6A">
              <w:rPr>
                <w:rFonts w:cs="Arial"/>
                <w:szCs w:val="18"/>
              </w:rPr>
              <w:t xml:space="preserve">, commencing </w:t>
            </w:r>
            <w:r w:rsidR="0097016C">
              <w:rPr>
                <w:rFonts w:cs="Arial"/>
                <w:szCs w:val="18"/>
              </w:rPr>
              <w:t>8</w:t>
            </w:r>
            <w:r w:rsidR="00DA4229">
              <w:rPr>
                <w:rFonts w:cs="Arial"/>
                <w:szCs w:val="18"/>
              </w:rPr>
              <w:t xml:space="preserve"> </w:t>
            </w:r>
            <w:r w:rsidR="009C1F10">
              <w:rPr>
                <w:rFonts w:cs="Arial"/>
                <w:szCs w:val="18"/>
              </w:rPr>
              <w:t>January</w:t>
            </w:r>
            <w:r w:rsidR="00DA4229">
              <w:rPr>
                <w:rFonts w:cs="Arial"/>
                <w:szCs w:val="18"/>
              </w:rPr>
              <w:t xml:space="preserve"> 202</w:t>
            </w:r>
            <w:r w:rsidR="009C1F10">
              <w:rPr>
                <w:rFonts w:cs="Arial"/>
                <w:szCs w:val="18"/>
              </w:rPr>
              <w:t>7</w:t>
            </w:r>
            <w:r w:rsidR="00E73E65">
              <w:rPr>
                <w:rFonts w:cs="Arial"/>
                <w:szCs w:val="18"/>
              </w:rPr>
              <w:t xml:space="preserve"> w</w:t>
            </w:r>
            <w:r w:rsidR="00E73E65" w:rsidRPr="00B549B7">
              <w:rPr>
                <w:rFonts w:cs="Arial"/>
                <w:szCs w:val="18"/>
              </w:rPr>
              <w:t>ith a final payment on the Maturity Date</w:t>
            </w:r>
            <w:r w:rsidR="004C0B97">
              <w:rPr>
                <w:rFonts w:cs="Arial"/>
                <w:szCs w:val="18"/>
              </w:rPr>
              <w:t xml:space="preserve">.  </w:t>
            </w:r>
            <w:r w:rsidR="004C0B97" w:rsidRPr="000B0A9D">
              <w:rPr>
                <w:rFonts w:cs="Arial"/>
                <w:szCs w:val="18"/>
              </w:rPr>
              <w:t xml:space="preserve">For the avoidance of doubt, the last </w:t>
            </w:r>
            <w:r w:rsidR="004C0B97" w:rsidRPr="000B0A9D">
              <w:rPr>
                <w:rFonts w:cs="Arial"/>
                <w:color w:val="000000"/>
                <w:szCs w:val="18"/>
              </w:rPr>
              <w:t xml:space="preserve">interest period will run from (and including) the previous Interest Payment Date up to (but excluding) </w:t>
            </w:r>
            <w:r w:rsidR="0097016C">
              <w:rPr>
                <w:rFonts w:cs="Arial"/>
                <w:color w:val="000000"/>
                <w:szCs w:val="18"/>
              </w:rPr>
              <w:t>8</w:t>
            </w:r>
            <w:r w:rsidR="004C0B97">
              <w:rPr>
                <w:rFonts w:cs="Arial"/>
                <w:color w:val="000000"/>
                <w:szCs w:val="18"/>
              </w:rPr>
              <w:t xml:space="preserve"> </w:t>
            </w:r>
            <w:r w:rsidR="009C1F10">
              <w:rPr>
                <w:rFonts w:cs="Arial"/>
                <w:color w:val="000000"/>
                <w:szCs w:val="18"/>
              </w:rPr>
              <w:t>July</w:t>
            </w:r>
            <w:r w:rsidR="004C0B97">
              <w:rPr>
                <w:rFonts w:cs="Arial"/>
                <w:color w:val="000000"/>
                <w:szCs w:val="18"/>
              </w:rPr>
              <w:t xml:space="preserve"> 2030</w:t>
            </w:r>
          </w:p>
        </w:tc>
      </w:tr>
      <w:tr w:rsidR="00A376B9" w:rsidRPr="004E5937" w14:paraId="1AF17B6F" w14:textId="77777777" w:rsidTr="007C6F13">
        <w:tc>
          <w:tcPr>
            <w:tcW w:w="2411" w:type="dxa"/>
          </w:tcPr>
          <w:p w14:paraId="62586356" w14:textId="77777777" w:rsidR="00A376B9" w:rsidRPr="004E5937" w:rsidRDefault="00A376B9" w:rsidP="00FB15CA">
            <w:pPr>
              <w:pStyle w:val="Tabletext"/>
              <w:rPr>
                <w:rFonts w:cs="Arial"/>
                <w:b/>
                <w:bCs w:val="0"/>
                <w:szCs w:val="18"/>
              </w:rPr>
            </w:pPr>
            <w:r w:rsidRPr="004E5937">
              <w:rPr>
                <w:rFonts w:cs="Arial"/>
                <w:b/>
                <w:bCs w:val="0"/>
                <w:szCs w:val="18"/>
              </w:rPr>
              <w:t>Issue Price:</w:t>
            </w:r>
          </w:p>
        </w:tc>
        <w:tc>
          <w:tcPr>
            <w:tcW w:w="7512" w:type="dxa"/>
          </w:tcPr>
          <w:p w14:paraId="73E7B401" w14:textId="77777777" w:rsidR="00A376B9" w:rsidRPr="004E5937" w:rsidRDefault="00A376B9" w:rsidP="00FB15CA">
            <w:pPr>
              <w:pStyle w:val="Tabletext"/>
              <w:rPr>
                <w:rFonts w:cs="Arial"/>
                <w:szCs w:val="18"/>
              </w:rPr>
            </w:pPr>
            <w:r w:rsidRPr="004E5937">
              <w:rPr>
                <w:rFonts w:cs="Arial"/>
                <w:szCs w:val="18"/>
              </w:rPr>
              <w:t>100.00 per cent.</w:t>
            </w:r>
          </w:p>
        </w:tc>
      </w:tr>
      <w:tr w:rsidR="002B2AD6" w:rsidRPr="004E5937" w14:paraId="35C5B649" w14:textId="77777777" w:rsidTr="007C6F13">
        <w:tc>
          <w:tcPr>
            <w:tcW w:w="2411" w:type="dxa"/>
          </w:tcPr>
          <w:p w14:paraId="613699F8" w14:textId="791D85FC" w:rsidR="002B2AD6" w:rsidRDefault="002B2AD6" w:rsidP="002B2AD6">
            <w:pPr>
              <w:pStyle w:val="Tabletext"/>
              <w:rPr>
                <w:rFonts w:cs="Arial"/>
                <w:b/>
                <w:bCs w:val="0"/>
                <w:szCs w:val="18"/>
              </w:rPr>
            </w:pPr>
            <w:r>
              <w:rPr>
                <w:rFonts w:cs="Arial"/>
                <w:b/>
                <w:bCs w:val="0"/>
                <w:szCs w:val="18"/>
              </w:rPr>
              <w:t>Redemption Price</w:t>
            </w:r>
            <w:r w:rsidRPr="004E5937">
              <w:rPr>
                <w:rFonts w:cs="Arial"/>
                <w:b/>
                <w:bCs w:val="0"/>
                <w:szCs w:val="18"/>
              </w:rPr>
              <w:t>:</w:t>
            </w:r>
          </w:p>
        </w:tc>
        <w:tc>
          <w:tcPr>
            <w:tcW w:w="7512" w:type="dxa"/>
          </w:tcPr>
          <w:p w14:paraId="06BDADEB" w14:textId="216E281B" w:rsidR="002B2AD6" w:rsidRPr="0043537E" w:rsidRDefault="002B2AD6" w:rsidP="002B2AD6">
            <w:pPr>
              <w:pStyle w:val="Tabletext"/>
              <w:rPr>
                <w:rFonts w:cs="Arial"/>
                <w:szCs w:val="18"/>
              </w:rPr>
            </w:pPr>
            <w:r w:rsidRPr="004E5937">
              <w:rPr>
                <w:rFonts w:cs="Arial"/>
                <w:szCs w:val="18"/>
              </w:rPr>
              <w:t>100.00 per cent.</w:t>
            </w:r>
          </w:p>
        </w:tc>
      </w:tr>
    </w:tbl>
    <w:p w14:paraId="6C1CC119" w14:textId="77777777" w:rsidR="00AB69C1" w:rsidRDefault="00AB69C1" w:rsidP="00AB69C1">
      <w:pPr>
        <w:ind w:left="-709"/>
        <w:contextualSpacing/>
        <w:rPr>
          <w:rFonts w:ascii="Arial" w:hAnsi="Arial" w:cs="Arial"/>
          <w:b/>
          <w:sz w:val="16"/>
          <w:szCs w:val="16"/>
        </w:rPr>
      </w:pPr>
    </w:p>
    <w:p w14:paraId="0E093C8E" w14:textId="7C6BA22B" w:rsidR="00AB69C1" w:rsidRPr="00327349" w:rsidRDefault="00AB69C1" w:rsidP="00AB69C1">
      <w:pPr>
        <w:ind w:left="-709"/>
        <w:contextualSpacing/>
        <w:rPr>
          <w:rFonts w:ascii="Arial" w:hAnsi="Arial" w:cs="Arial"/>
          <w:sz w:val="16"/>
          <w:szCs w:val="16"/>
        </w:rPr>
      </w:pPr>
      <w:r w:rsidRPr="00327349">
        <w:rPr>
          <w:rFonts w:ascii="Arial" w:hAnsi="Arial" w:cs="Arial"/>
          <w:b/>
          <w:sz w:val="16"/>
          <w:szCs w:val="16"/>
        </w:rPr>
        <w:t>1 Bail-</w:t>
      </w:r>
      <w:proofErr w:type="spellStart"/>
      <w:r w:rsidRPr="00327349">
        <w:rPr>
          <w:rFonts w:ascii="Arial" w:hAnsi="Arial" w:cs="Arial"/>
          <w:b/>
          <w:sz w:val="16"/>
          <w:szCs w:val="16"/>
        </w:rPr>
        <w:t>inable</w:t>
      </w:r>
      <w:proofErr w:type="spellEnd"/>
      <w:r w:rsidRPr="00327349">
        <w:rPr>
          <w:rFonts w:ascii="Arial" w:hAnsi="Arial" w:cs="Arial"/>
          <w:sz w:val="16"/>
          <w:szCs w:val="16"/>
        </w:rPr>
        <w:t>:   The Notes are bail-</w:t>
      </w:r>
      <w:proofErr w:type="spellStart"/>
      <w:r w:rsidRPr="00327349">
        <w:rPr>
          <w:rFonts w:ascii="Arial" w:hAnsi="Arial" w:cs="Arial"/>
          <w:sz w:val="16"/>
          <w:szCs w:val="16"/>
        </w:rPr>
        <w:t>inable</w:t>
      </w:r>
      <w:proofErr w:type="spellEnd"/>
      <w:r w:rsidRPr="00327349">
        <w:rPr>
          <w:rFonts w:ascii="Arial" w:hAnsi="Arial" w:cs="Arial"/>
          <w:sz w:val="16"/>
          <w:szCs w:val="16"/>
        </w:rPr>
        <w:t xml:space="preserve"> Notes subject to conversion in whole or in part – by means of a transaction or series of transactions and in one or more steps – into common shares of the Bank or any of its affiliates under subsection 39.2(2.3) of the Canada Deposit Insurance Corporation Act  (“CDIC Act”) and to variation or extinguishment in consequence, and subject to the application of the laws of the Province of Ontario and the federal laws of Canada applicable therein in respect of the operation of the CDIC Act with respect to the Notes.</w:t>
      </w:r>
    </w:p>
    <w:p w14:paraId="1364C079" w14:textId="77777777" w:rsidR="00AB69C1" w:rsidRPr="00327349" w:rsidRDefault="00AB69C1" w:rsidP="00AB69C1">
      <w:pPr>
        <w:ind w:left="-709"/>
        <w:contextualSpacing/>
        <w:rPr>
          <w:rFonts w:ascii="Arial" w:hAnsi="Arial" w:cs="Arial"/>
          <w:sz w:val="16"/>
          <w:szCs w:val="16"/>
        </w:rPr>
      </w:pPr>
    </w:p>
    <w:p w14:paraId="1B388DDE" w14:textId="77777777" w:rsidR="00AB69C1" w:rsidRPr="00327349" w:rsidRDefault="00AB69C1" w:rsidP="00AB69C1">
      <w:pPr>
        <w:ind w:left="-709"/>
        <w:contextualSpacing/>
        <w:rPr>
          <w:rFonts w:ascii="Arial" w:hAnsi="Arial" w:cs="Arial"/>
          <w:sz w:val="16"/>
          <w:szCs w:val="16"/>
        </w:rPr>
      </w:pPr>
      <w:r w:rsidRPr="00327349">
        <w:rPr>
          <w:rFonts w:ascii="Arial" w:hAnsi="Arial" w:cs="Arial"/>
          <w:sz w:val="16"/>
          <w:szCs w:val="16"/>
        </w:rPr>
        <w:t>CDIC: The Notes do not constitute deposits that are insured under the CDIC Act</w:t>
      </w:r>
    </w:p>
    <w:p w14:paraId="63A7420E" w14:textId="77777777" w:rsidR="00AB69C1" w:rsidRPr="00327349" w:rsidRDefault="00AB69C1" w:rsidP="00AB69C1">
      <w:pPr>
        <w:ind w:left="41"/>
        <w:contextualSpacing/>
        <w:rPr>
          <w:rFonts w:ascii="Arial" w:hAnsi="Arial" w:cs="Arial"/>
          <w:sz w:val="16"/>
          <w:szCs w:val="16"/>
        </w:rPr>
      </w:pPr>
    </w:p>
    <w:p w14:paraId="75619969" w14:textId="414AB935" w:rsidR="002B2AD6" w:rsidRDefault="00AB69C1" w:rsidP="00AB69C1">
      <w:pPr>
        <w:ind w:left="-709"/>
        <w:rPr>
          <w:rFonts w:ascii="Arial" w:hAnsi="Arial" w:cs="Arial"/>
          <w:sz w:val="16"/>
          <w:szCs w:val="16"/>
        </w:rPr>
      </w:pPr>
      <w:r w:rsidRPr="00C7215A">
        <w:rPr>
          <w:rFonts w:ascii="Arial" w:hAnsi="Arial" w:cs="Arial"/>
          <w:sz w:val="16"/>
          <w:szCs w:val="16"/>
        </w:rPr>
        <w:t>For a description of Canadian bank resolution powers and the consequent risk factors attaching to the Notes reference is made to  the subsection entitled “</w:t>
      </w:r>
      <w:r>
        <w:rPr>
          <w:rFonts w:ascii="Arial" w:hAnsi="Arial" w:cs="Arial"/>
          <w:sz w:val="16"/>
          <w:szCs w:val="16"/>
        </w:rPr>
        <w:t xml:space="preserve"> </w:t>
      </w:r>
      <w:r w:rsidRPr="00C7215A">
        <w:rPr>
          <w:rFonts w:ascii="Arial" w:hAnsi="Arial" w:cs="Arial"/>
          <w:sz w:val="16"/>
          <w:szCs w:val="16"/>
        </w:rPr>
        <w:t>Risks relating to Bail-</w:t>
      </w:r>
      <w:proofErr w:type="spellStart"/>
      <w:r w:rsidRPr="00C7215A">
        <w:rPr>
          <w:rFonts w:ascii="Arial" w:hAnsi="Arial" w:cs="Arial"/>
          <w:sz w:val="16"/>
          <w:szCs w:val="16"/>
        </w:rPr>
        <w:t>inable</w:t>
      </w:r>
      <w:proofErr w:type="spellEnd"/>
      <w:r w:rsidRPr="00C7215A">
        <w:rPr>
          <w:rFonts w:ascii="Arial" w:hAnsi="Arial" w:cs="Arial"/>
          <w:sz w:val="16"/>
          <w:szCs w:val="16"/>
        </w:rPr>
        <w:t xml:space="preserve"> Securities” in the Risk Factors section  of the Structured Securities Base Prospectus dated July </w:t>
      </w:r>
      <w:r>
        <w:rPr>
          <w:rFonts w:ascii="Arial" w:hAnsi="Arial" w:cs="Arial"/>
          <w:sz w:val="16"/>
          <w:szCs w:val="16"/>
        </w:rPr>
        <w:t>09</w:t>
      </w:r>
      <w:r w:rsidRPr="00C7215A">
        <w:rPr>
          <w:rFonts w:ascii="Arial" w:hAnsi="Arial" w:cs="Arial"/>
          <w:sz w:val="16"/>
          <w:szCs w:val="16"/>
        </w:rPr>
        <w:t>, 202</w:t>
      </w:r>
      <w:r>
        <w:rPr>
          <w:rFonts w:ascii="Arial" w:hAnsi="Arial" w:cs="Arial"/>
          <w:sz w:val="16"/>
          <w:szCs w:val="16"/>
        </w:rPr>
        <w:t>5</w:t>
      </w:r>
      <w:r w:rsidRPr="00C7215A">
        <w:rPr>
          <w:rFonts w:ascii="Arial" w:hAnsi="Arial" w:cs="Arial"/>
          <w:sz w:val="16"/>
          <w:szCs w:val="16"/>
        </w:rPr>
        <w:t xml:space="preserve"> </w:t>
      </w:r>
      <w:r w:rsidR="009327EC" w:rsidRPr="0068045A">
        <w:rPr>
          <w:rFonts w:ascii="Arial" w:hAnsi="Arial" w:cs="Arial"/>
          <w:sz w:val="16"/>
          <w:szCs w:val="16"/>
        </w:rPr>
        <w:t xml:space="preserve">as supplemented by the supplemental prospectuses dated </w:t>
      </w:r>
      <w:r w:rsidR="009327EC">
        <w:rPr>
          <w:rFonts w:ascii="Arial" w:hAnsi="Arial" w:cs="Arial"/>
          <w:sz w:val="16"/>
          <w:szCs w:val="16"/>
        </w:rPr>
        <w:t>August</w:t>
      </w:r>
      <w:r w:rsidR="009327EC" w:rsidRPr="0068045A">
        <w:rPr>
          <w:rFonts w:ascii="Arial" w:hAnsi="Arial" w:cs="Arial"/>
          <w:sz w:val="16"/>
          <w:szCs w:val="16"/>
        </w:rPr>
        <w:t xml:space="preserve"> </w:t>
      </w:r>
      <w:r w:rsidR="009327EC">
        <w:rPr>
          <w:rFonts w:ascii="Arial" w:hAnsi="Arial" w:cs="Arial"/>
          <w:sz w:val="16"/>
          <w:szCs w:val="16"/>
        </w:rPr>
        <w:t>28</w:t>
      </w:r>
      <w:r w:rsidR="009327EC" w:rsidRPr="0068045A">
        <w:rPr>
          <w:rFonts w:ascii="Arial" w:hAnsi="Arial" w:cs="Arial"/>
          <w:sz w:val="16"/>
          <w:szCs w:val="16"/>
        </w:rPr>
        <w:t>,</w:t>
      </w:r>
      <w:r w:rsidR="009327EC">
        <w:rPr>
          <w:rFonts w:ascii="Arial" w:hAnsi="Arial" w:cs="Arial"/>
          <w:sz w:val="16"/>
          <w:szCs w:val="16"/>
        </w:rPr>
        <w:t xml:space="preserve"> </w:t>
      </w:r>
      <w:r w:rsidR="009327EC" w:rsidRPr="0068045A">
        <w:rPr>
          <w:rFonts w:ascii="Arial" w:hAnsi="Arial" w:cs="Arial"/>
          <w:sz w:val="16"/>
          <w:szCs w:val="16"/>
        </w:rPr>
        <w:t>202</w:t>
      </w:r>
      <w:r w:rsidR="009327EC">
        <w:rPr>
          <w:rFonts w:ascii="Arial" w:hAnsi="Arial" w:cs="Arial"/>
          <w:sz w:val="16"/>
          <w:szCs w:val="16"/>
        </w:rPr>
        <w:t xml:space="preserve">5 </w:t>
      </w:r>
      <w:r w:rsidRPr="00C7215A">
        <w:rPr>
          <w:rFonts w:ascii="Arial" w:hAnsi="Arial" w:cs="Arial"/>
          <w:sz w:val="16"/>
          <w:szCs w:val="16"/>
        </w:rPr>
        <w:t>which together constitute a base prospectus (the “Base Prospectus”).</w:t>
      </w:r>
    </w:p>
    <w:p w14:paraId="6AB002DD" w14:textId="77777777" w:rsidR="002B2AD6" w:rsidRDefault="002B2AD6">
      <w:pPr>
        <w:rPr>
          <w:rFonts w:ascii="Arial" w:hAnsi="Arial" w:cs="Arial"/>
          <w:sz w:val="16"/>
          <w:szCs w:val="16"/>
        </w:rPr>
      </w:pPr>
      <w:r>
        <w:rPr>
          <w:rFonts w:ascii="Arial" w:hAnsi="Arial" w:cs="Arial"/>
          <w:sz w:val="16"/>
          <w:szCs w:val="16"/>
        </w:rPr>
        <w:br w:type="page"/>
      </w:r>
    </w:p>
    <w:p w14:paraId="3BCDA38E" w14:textId="30D88C8D" w:rsidR="00A376B9" w:rsidRPr="00AB69C1" w:rsidRDefault="00A376B9" w:rsidP="00AB69C1">
      <w:pPr>
        <w:rPr>
          <w:rFonts w:ascii="Arial" w:hAnsi="Arial" w:cs="Arial"/>
          <w:sz w:val="16"/>
          <w:szCs w:val="16"/>
        </w:rPr>
      </w:pPr>
    </w:p>
    <w:tbl>
      <w:tblPr>
        <w:tblW w:w="9498" w:type="dxa"/>
        <w:tblInd w:w="-743" w:type="dxa"/>
        <w:tblBorders>
          <w:top w:val="single" w:sz="6" w:space="0" w:color="auto"/>
          <w:bottom w:val="single" w:sz="4" w:space="0" w:color="auto"/>
        </w:tblBorders>
        <w:tblLayout w:type="fixed"/>
        <w:tblLook w:val="0000" w:firstRow="0" w:lastRow="0" w:firstColumn="0" w:lastColumn="0" w:noHBand="0" w:noVBand="0"/>
      </w:tblPr>
      <w:tblGrid>
        <w:gridCol w:w="2127"/>
        <w:gridCol w:w="7371"/>
      </w:tblGrid>
      <w:tr w:rsidR="002B2AD6" w:rsidRPr="004E5937" w14:paraId="69AD80AF" w14:textId="77777777" w:rsidTr="002142F1">
        <w:tc>
          <w:tcPr>
            <w:tcW w:w="2127" w:type="dxa"/>
          </w:tcPr>
          <w:p w14:paraId="6EFF464C" w14:textId="32B7C5FB" w:rsidR="002B2AD6" w:rsidRPr="004E5937" w:rsidRDefault="002B2AD6" w:rsidP="002B2AD6">
            <w:pPr>
              <w:pStyle w:val="Tabletext"/>
              <w:rPr>
                <w:rFonts w:cs="Arial"/>
                <w:b/>
                <w:bCs w:val="0"/>
                <w:szCs w:val="18"/>
              </w:rPr>
            </w:pPr>
            <w:r>
              <w:rPr>
                <w:rFonts w:cs="Arial"/>
                <w:b/>
                <w:bCs w:val="0"/>
                <w:szCs w:val="18"/>
              </w:rPr>
              <w:t xml:space="preserve">Issuer </w:t>
            </w:r>
            <w:r w:rsidRPr="00F41551">
              <w:rPr>
                <w:rFonts w:cs="Arial"/>
                <w:b/>
                <w:bCs w:val="0"/>
                <w:szCs w:val="18"/>
              </w:rPr>
              <w:t>Call Feature:</w:t>
            </w:r>
          </w:p>
        </w:tc>
        <w:tc>
          <w:tcPr>
            <w:tcW w:w="7371" w:type="dxa"/>
          </w:tcPr>
          <w:p w14:paraId="5238D76E" w14:textId="23175330" w:rsidR="002B2AD6" w:rsidRPr="004E5937" w:rsidRDefault="002B2AD6" w:rsidP="002B2AD6">
            <w:pPr>
              <w:pStyle w:val="Tabletext"/>
              <w:rPr>
                <w:rFonts w:cs="Arial"/>
                <w:szCs w:val="18"/>
              </w:rPr>
            </w:pPr>
            <w:r w:rsidRPr="00AD2DA7">
              <w:rPr>
                <w:rFonts w:cs="Arial"/>
                <w:szCs w:val="18"/>
              </w:rPr>
              <w:t xml:space="preserve">Issuer has the right to call the Notes at par in whole but not in part only on every </w:t>
            </w:r>
            <w:r>
              <w:rPr>
                <w:rFonts w:cs="Arial"/>
                <w:szCs w:val="18"/>
              </w:rPr>
              <w:t>Interest Payment Date</w:t>
            </w:r>
            <w:r w:rsidRPr="00AD2DA7">
              <w:rPr>
                <w:rFonts w:cs="Arial"/>
                <w:szCs w:val="18"/>
              </w:rPr>
              <w:t xml:space="preserve">, from and including the </w:t>
            </w:r>
            <w:r w:rsidR="0097016C">
              <w:rPr>
                <w:rFonts w:cs="Arial"/>
                <w:szCs w:val="18"/>
              </w:rPr>
              <w:t>8</w:t>
            </w:r>
            <w:r>
              <w:rPr>
                <w:rFonts w:cs="Arial"/>
                <w:szCs w:val="18"/>
              </w:rPr>
              <w:t xml:space="preserve"> </w:t>
            </w:r>
            <w:r w:rsidR="009C1F10">
              <w:rPr>
                <w:rFonts w:cs="Arial"/>
                <w:szCs w:val="18"/>
              </w:rPr>
              <w:t>January</w:t>
            </w:r>
            <w:r w:rsidRPr="00AD2DA7">
              <w:rPr>
                <w:rFonts w:cs="Arial"/>
                <w:szCs w:val="18"/>
              </w:rPr>
              <w:t xml:space="preserve"> </w:t>
            </w:r>
            <w:r>
              <w:rPr>
                <w:rFonts w:cs="Arial"/>
                <w:szCs w:val="18"/>
              </w:rPr>
              <w:t>202</w:t>
            </w:r>
            <w:r w:rsidR="00565AAC">
              <w:rPr>
                <w:rFonts w:cs="Arial"/>
                <w:szCs w:val="18"/>
              </w:rPr>
              <w:t>7</w:t>
            </w:r>
            <w:r w:rsidRPr="00AD2DA7">
              <w:rPr>
                <w:rFonts w:cs="Arial"/>
                <w:szCs w:val="18"/>
              </w:rPr>
              <w:t xml:space="preserve"> up to and including </w:t>
            </w:r>
            <w:r w:rsidR="0097016C">
              <w:rPr>
                <w:rFonts w:cs="Arial"/>
                <w:szCs w:val="18"/>
              </w:rPr>
              <w:t>8</w:t>
            </w:r>
            <w:r w:rsidRPr="00AD2DA7">
              <w:rPr>
                <w:rFonts w:cs="Arial"/>
                <w:szCs w:val="18"/>
              </w:rPr>
              <w:t xml:space="preserve"> </w:t>
            </w:r>
            <w:r w:rsidR="009C1F10">
              <w:rPr>
                <w:rFonts w:cs="Arial"/>
                <w:szCs w:val="18"/>
              </w:rPr>
              <w:t>January</w:t>
            </w:r>
            <w:r>
              <w:rPr>
                <w:rFonts w:cs="Arial"/>
                <w:szCs w:val="18"/>
              </w:rPr>
              <w:t xml:space="preserve"> 20</w:t>
            </w:r>
            <w:r w:rsidR="009C1F10">
              <w:rPr>
                <w:rFonts w:cs="Arial"/>
                <w:szCs w:val="18"/>
              </w:rPr>
              <w:t>30</w:t>
            </w:r>
            <w:r w:rsidRPr="00AD2DA7">
              <w:rPr>
                <w:rFonts w:cs="Arial"/>
                <w:szCs w:val="18"/>
              </w:rPr>
              <w:t xml:space="preserve"> upon giving </w:t>
            </w:r>
            <w:r>
              <w:rPr>
                <w:rFonts w:cs="Arial"/>
                <w:szCs w:val="18"/>
              </w:rPr>
              <w:t>5</w:t>
            </w:r>
            <w:r w:rsidRPr="00AD2DA7">
              <w:rPr>
                <w:rFonts w:cs="Arial"/>
                <w:szCs w:val="18"/>
              </w:rPr>
              <w:t xml:space="preserve"> business days’ notice, provided that where the redemption would lead to a breach of the Issuer’s TLAC requirement each redemption will be subject to the prior approval of the Superintendent of Financial Institutions (Canada).</w:t>
            </w:r>
          </w:p>
        </w:tc>
      </w:tr>
      <w:tr w:rsidR="002B2AD6" w:rsidRPr="004E5937" w14:paraId="38F48A6E" w14:textId="77777777" w:rsidTr="002142F1">
        <w:tc>
          <w:tcPr>
            <w:tcW w:w="2127" w:type="dxa"/>
          </w:tcPr>
          <w:p w14:paraId="4E9141B0" w14:textId="18F682DC" w:rsidR="002B2AD6" w:rsidRPr="004E5937" w:rsidRDefault="002B2AD6" w:rsidP="002B2AD6">
            <w:pPr>
              <w:pStyle w:val="Tabletext"/>
              <w:rPr>
                <w:rFonts w:cs="Arial"/>
                <w:b/>
                <w:bCs w:val="0"/>
                <w:szCs w:val="18"/>
              </w:rPr>
            </w:pPr>
            <w:r w:rsidRPr="004E5937">
              <w:br w:type="page"/>
            </w:r>
            <w:r w:rsidRPr="004E5937">
              <w:rPr>
                <w:rFonts w:cs="Arial"/>
                <w:b/>
                <w:bCs w:val="0"/>
                <w:szCs w:val="18"/>
              </w:rPr>
              <w:t>Business Days:</w:t>
            </w:r>
          </w:p>
        </w:tc>
        <w:tc>
          <w:tcPr>
            <w:tcW w:w="7371" w:type="dxa"/>
          </w:tcPr>
          <w:p w14:paraId="3591E46A" w14:textId="4406E326" w:rsidR="002B2AD6" w:rsidRPr="004E5937" w:rsidRDefault="002B2AD6" w:rsidP="002B2AD6">
            <w:pPr>
              <w:pStyle w:val="Tabletext"/>
              <w:rPr>
                <w:rFonts w:cs="Arial"/>
                <w:szCs w:val="18"/>
              </w:rPr>
            </w:pPr>
            <w:r>
              <w:rPr>
                <w:rFonts w:cs="Arial"/>
                <w:szCs w:val="18"/>
              </w:rPr>
              <w:t>New York, London, Hong Kong and Beijing</w:t>
            </w:r>
          </w:p>
        </w:tc>
      </w:tr>
      <w:tr w:rsidR="002B2AD6" w:rsidRPr="004E5937" w14:paraId="35138551" w14:textId="77777777" w:rsidTr="002142F1">
        <w:tc>
          <w:tcPr>
            <w:tcW w:w="2127" w:type="dxa"/>
          </w:tcPr>
          <w:p w14:paraId="0BE20BF3" w14:textId="76D160B0" w:rsidR="002B2AD6" w:rsidRPr="004E5937" w:rsidRDefault="002B2AD6" w:rsidP="002B2AD6">
            <w:pPr>
              <w:pStyle w:val="Tabletext"/>
              <w:rPr>
                <w:rFonts w:cs="Arial"/>
                <w:b/>
                <w:bCs w:val="0"/>
                <w:szCs w:val="18"/>
              </w:rPr>
            </w:pPr>
            <w:r w:rsidRPr="004E5937">
              <w:rPr>
                <w:rFonts w:cs="Arial"/>
                <w:b/>
                <w:bCs w:val="0"/>
                <w:szCs w:val="18"/>
              </w:rPr>
              <w:t>Business Day Convention:</w:t>
            </w:r>
          </w:p>
        </w:tc>
        <w:tc>
          <w:tcPr>
            <w:tcW w:w="7371" w:type="dxa"/>
          </w:tcPr>
          <w:p w14:paraId="79F131E1" w14:textId="5977477B" w:rsidR="002B2AD6" w:rsidRDefault="002B2AD6" w:rsidP="002B2AD6">
            <w:pPr>
              <w:pStyle w:val="Tabletext"/>
              <w:rPr>
                <w:rFonts w:cs="Arial"/>
                <w:szCs w:val="18"/>
              </w:rPr>
            </w:pPr>
            <w:r w:rsidRPr="004E5937">
              <w:rPr>
                <w:rFonts w:cs="Arial"/>
                <w:szCs w:val="18"/>
              </w:rPr>
              <w:t>Following</w:t>
            </w:r>
          </w:p>
        </w:tc>
      </w:tr>
      <w:tr w:rsidR="00A376B9" w:rsidRPr="004E5937" w14:paraId="4D19BD02" w14:textId="77777777" w:rsidTr="002142F1">
        <w:tc>
          <w:tcPr>
            <w:tcW w:w="2127" w:type="dxa"/>
          </w:tcPr>
          <w:p w14:paraId="64A23B49" w14:textId="77777777" w:rsidR="00A376B9" w:rsidRPr="004E5937" w:rsidRDefault="00A376B9" w:rsidP="00FB15CA">
            <w:pPr>
              <w:pStyle w:val="Tabletext"/>
              <w:rPr>
                <w:rFonts w:cs="Arial"/>
                <w:b/>
                <w:bCs w:val="0"/>
                <w:szCs w:val="18"/>
              </w:rPr>
            </w:pPr>
            <w:r w:rsidRPr="004E5937">
              <w:rPr>
                <w:rFonts w:cs="Arial"/>
                <w:b/>
                <w:bCs w:val="0"/>
                <w:szCs w:val="18"/>
              </w:rPr>
              <w:t>Denominations:</w:t>
            </w:r>
          </w:p>
        </w:tc>
        <w:tc>
          <w:tcPr>
            <w:tcW w:w="7371" w:type="dxa"/>
          </w:tcPr>
          <w:p w14:paraId="3EC956F5" w14:textId="3E90EDF6" w:rsidR="00A376B9" w:rsidRPr="004E5937" w:rsidRDefault="005C42A3" w:rsidP="004252B7">
            <w:pPr>
              <w:pStyle w:val="Tabletext"/>
              <w:rPr>
                <w:rFonts w:cs="Arial"/>
                <w:szCs w:val="18"/>
              </w:rPr>
            </w:pPr>
            <w:r>
              <w:rPr>
                <w:rFonts w:cs="Arial"/>
                <w:szCs w:val="18"/>
              </w:rPr>
              <w:t>CNH</w:t>
            </w:r>
            <w:r w:rsidR="00A376B9" w:rsidRPr="004E5937">
              <w:rPr>
                <w:rFonts w:cs="Arial"/>
                <w:szCs w:val="18"/>
              </w:rPr>
              <w:t xml:space="preserve"> 1 million</w:t>
            </w:r>
            <w:r w:rsidR="00054949">
              <w:rPr>
                <w:rFonts w:cs="Arial"/>
                <w:szCs w:val="18"/>
              </w:rPr>
              <w:t xml:space="preserve"> (the Calculation Amount)</w:t>
            </w:r>
          </w:p>
        </w:tc>
      </w:tr>
      <w:tr w:rsidR="00A376B9" w:rsidRPr="004E5937" w14:paraId="0C5C75A4" w14:textId="77777777" w:rsidTr="002142F1">
        <w:tc>
          <w:tcPr>
            <w:tcW w:w="2127" w:type="dxa"/>
          </w:tcPr>
          <w:p w14:paraId="6F74E4EB" w14:textId="77777777" w:rsidR="00A376B9" w:rsidRPr="004E5937" w:rsidRDefault="00A376B9" w:rsidP="00FB15CA">
            <w:pPr>
              <w:pStyle w:val="Tabletext"/>
              <w:rPr>
                <w:rFonts w:cs="Arial"/>
                <w:b/>
                <w:bCs w:val="0"/>
                <w:szCs w:val="18"/>
              </w:rPr>
            </w:pPr>
            <w:r w:rsidRPr="004E5937">
              <w:rPr>
                <w:rFonts w:cs="Arial"/>
                <w:b/>
                <w:bCs w:val="0"/>
                <w:szCs w:val="18"/>
              </w:rPr>
              <w:t>Governing Law:</w:t>
            </w:r>
          </w:p>
        </w:tc>
        <w:tc>
          <w:tcPr>
            <w:tcW w:w="7371" w:type="dxa"/>
          </w:tcPr>
          <w:p w14:paraId="727EFA7D" w14:textId="77777777" w:rsidR="00A376B9" w:rsidRPr="004E5937" w:rsidRDefault="00A376B9" w:rsidP="00FB15CA">
            <w:pPr>
              <w:pStyle w:val="Tabletext"/>
              <w:rPr>
                <w:rFonts w:cs="Arial"/>
                <w:szCs w:val="18"/>
              </w:rPr>
            </w:pPr>
            <w:r w:rsidRPr="004E5937">
              <w:rPr>
                <w:rFonts w:cs="Arial"/>
                <w:szCs w:val="18"/>
              </w:rPr>
              <w:t>Province of Ontario and the laws of Canada applicable therein</w:t>
            </w:r>
          </w:p>
        </w:tc>
      </w:tr>
      <w:tr w:rsidR="00DE5A0D" w:rsidRPr="004E5937" w14:paraId="35B64760" w14:textId="77777777" w:rsidTr="002142F1">
        <w:tc>
          <w:tcPr>
            <w:tcW w:w="2127" w:type="dxa"/>
          </w:tcPr>
          <w:p w14:paraId="65BBFFAF" w14:textId="10BF1F2A" w:rsidR="00DE5A0D" w:rsidRPr="004E5937" w:rsidRDefault="00DE5A0D" w:rsidP="00DE5A0D">
            <w:pPr>
              <w:pStyle w:val="Tabletext"/>
              <w:rPr>
                <w:rFonts w:cs="Arial"/>
                <w:b/>
                <w:bCs w:val="0"/>
                <w:szCs w:val="18"/>
              </w:rPr>
            </w:pPr>
            <w:r w:rsidRPr="00AD2DA7">
              <w:rPr>
                <w:rFonts w:cs="Arial"/>
                <w:b/>
                <w:bCs w:val="0"/>
                <w:szCs w:val="18"/>
              </w:rPr>
              <w:t>Attornment:</w:t>
            </w:r>
            <w:r w:rsidRPr="00AD2DA7">
              <w:rPr>
                <w:b/>
              </w:rPr>
              <w:t xml:space="preserve"> </w:t>
            </w:r>
          </w:p>
        </w:tc>
        <w:tc>
          <w:tcPr>
            <w:tcW w:w="7371" w:type="dxa"/>
          </w:tcPr>
          <w:p w14:paraId="784CCF36" w14:textId="0F1B561E" w:rsidR="00DE5A0D" w:rsidRPr="004E5937" w:rsidRDefault="00DE5A0D" w:rsidP="00DE5A0D">
            <w:pPr>
              <w:pStyle w:val="Tabletext"/>
              <w:rPr>
                <w:rFonts w:cs="Arial"/>
                <w:szCs w:val="18"/>
              </w:rPr>
            </w:pPr>
            <w:r w:rsidRPr="00AD2DA7">
              <w:rPr>
                <w:rFonts w:cs="Arial"/>
                <w:szCs w:val="18"/>
              </w:rPr>
              <w:t>By acquiring the Notes, each Noteholder (including each beneficial owner) is deemed to attorn to the jurisdiction of the courts in the Province of Ontario in Canada with respect to the CDIC Act and the laws of the Province of Ontario and the federal laws of Canada applicable therein</w:t>
            </w:r>
          </w:p>
        </w:tc>
      </w:tr>
      <w:tr w:rsidR="00091B62" w:rsidRPr="004E5937" w14:paraId="45E7D0AC" w14:textId="77777777" w:rsidTr="002142F1">
        <w:tc>
          <w:tcPr>
            <w:tcW w:w="2127" w:type="dxa"/>
          </w:tcPr>
          <w:p w14:paraId="5219BB2A" w14:textId="77777777" w:rsidR="00091B62" w:rsidRPr="004E5937" w:rsidRDefault="00091B62" w:rsidP="00FB15CA">
            <w:pPr>
              <w:pStyle w:val="Tabletext"/>
              <w:rPr>
                <w:rFonts w:cs="Arial"/>
                <w:b/>
                <w:bCs w:val="0"/>
                <w:szCs w:val="18"/>
              </w:rPr>
            </w:pPr>
            <w:r w:rsidRPr="004E5937">
              <w:rPr>
                <w:rFonts w:cs="Arial"/>
                <w:b/>
                <w:bCs w:val="0"/>
                <w:szCs w:val="18"/>
              </w:rPr>
              <w:t>Form of Notes:</w:t>
            </w:r>
          </w:p>
        </w:tc>
        <w:tc>
          <w:tcPr>
            <w:tcW w:w="7371" w:type="dxa"/>
          </w:tcPr>
          <w:p w14:paraId="7D81F6CA" w14:textId="7E8E2B30" w:rsidR="00C815AC" w:rsidRDefault="00C815AC" w:rsidP="00FB15CA">
            <w:pPr>
              <w:pStyle w:val="Tabletext"/>
              <w:rPr>
                <w:rFonts w:cs="Arial"/>
                <w:szCs w:val="18"/>
              </w:rPr>
            </w:pPr>
            <w:r>
              <w:t>The Notes are CMU Notes.</w:t>
            </w:r>
          </w:p>
          <w:p w14:paraId="402E2901" w14:textId="4A92D1A8" w:rsidR="00091B62" w:rsidRPr="004E5937" w:rsidRDefault="0096779B" w:rsidP="00FB15CA">
            <w:pPr>
              <w:pStyle w:val="Tabletext"/>
              <w:rPr>
                <w:rFonts w:cs="Arial"/>
                <w:szCs w:val="18"/>
              </w:rPr>
            </w:pPr>
            <w:r w:rsidRPr="004E5937">
              <w:rPr>
                <w:rFonts w:cs="Arial"/>
                <w:szCs w:val="18"/>
              </w:rPr>
              <w:t>Bearer</w:t>
            </w:r>
            <w:r w:rsidR="00091B62" w:rsidRPr="004E5937">
              <w:rPr>
                <w:rFonts w:cs="Arial"/>
                <w:szCs w:val="18"/>
              </w:rPr>
              <w:t xml:space="preserve"> Notes</w:t>
            </w:r>
            <w:r w:rsidRPr="004E5937">
              <w:rPr>
                <w:rFonts w:cs="Arial"/>
                <w:szCs w:val="18"/>
              </w:rPr>
              <w:t xml:space="preserve">. </w:t>
            </w:r>
            <w:r w:rsidRPr="004E5937">
              <w:t>Temporary Global Note exchangeable for a Permanent Global Note.</w:t>
            </w:r>
          </w:p>
        </w:tc>
      </w:tr>
      <w:tr w:rsidR="00C815AC" w:rsidRPr="004E5937" w14:paraId="05F99519" w14:textId="77777777" w:rsidTr="002142F1">
        <w:tc>
          <w:tcPr>
            <w:tcW w:w="2127" w:type="dxa"/>
          </w:tcPr>
          <w:p w14:paraId="6160E751" w14:textId="110165B9" w:rsidR="00C815AC" w:rsidRPr="004E5937" w:rsidRDefault="00C815AC" w:rsidP="00FB15CA">
            <w:pPr>
              <w:pStyle w:val="Tabletext"/>
              <w:rPr>
                <w:rFonts w:cs="Arial"/>
                <w:b/>
                <w:bCs w:val="0"/>
                <w:szCs w:val="18"/>
              </w:rPr>
            </w:pPr>
            <w:r>
              <w:rPr>
                <w:rFonts w:cs="Arial"/>
                <w:b/>
                <w:bCs w:val="0"/>
                <w:szCs w:val="18"/>
              </w:rPr>
              <w:t>CMU Instrument Number:</w:t>
            </w:r>
          </w:p>
        </w:tc>
        <w:tc>
          <w:tcPr>
            <w:tcW w:w="7371" w:type="dxa"/>
          </w:tcPr>
          <w:p w14:paraId="5D970722" w14:textId="2E9810DB" w:rsidR="00C815AC" w:rsidRDefault="00871B4D" w:rsidP="00FB15CA">
            <w:pPr>
              <w:pStyle w:val="Tabletext"/>
            </w:pPr>
            <w:r w:rsidRPr="00871B4D">
              <w:t>BNYHFN26004</w:t>
            </w:r>
          </w:p>
        </w:tc>
      </w:tr>
      <w:tr w:rsidR="00091B62" w:rsidRPr="004E5937" w14:paraId="30F37E0F" w14:textId="77777777" w:rsidTr="002142F1">
        <w:tc>
          <w:tcPr>
            <w:tcW w:w="2127" w:type="dxa"/>
          </w:tcPr>
          <w:p w14:paraId="693D30FF" w14:textId="77777777" w:rsidR="00091B62" w:rsidRPr="004E5937" w:rsidRDefault="00091B62" w:rsidP="00091B62">
            <w:pPr>
              <w:pStyle w:val="Tabletext"/>
              <w:rPr>
                <w:rFonts w:cs="Arial"/>
                <w:b/>
                <w:bCs w:val="0"/>
                <w:szCs w:val="18"/>
              </w:rPr>
            </w:pPr>
            <w:r w:rsidRPr="004E5937">
              <w:rPr>
                <w:rFonts w:cs="Arial"/>
                <w:b/>
                <w:bCs w:val="0"/>
                <w:szCs w:val="18"/>
              </w:rPr>
              <w:t>Listing:</w:t>
            </w:r>
          </w:p>
        </w:tc>
        <w:tc>
          <w:tcPr>
            <w:tcW w:w="7371" w:type="dxa"/>
          </w:tcPr>
          <w:p w14:paraId="6B8D90A8" w14:textId="396A6560" w:rsidR="00091B62" w:rsidRPr="004E5937" w:rsidRDefault="00DA4229" w:rsidP="00091B62">
            <w:pPr>
              <w:pStyle w:val="Tabletext"/>
              <w:rPr>
                <w:rFonts w:cs="Arial"/>
                <w:szCs w:val="18"/>
              </w:rPr>
            </w:pPr>
            <w:r>
              <w:rPr>
                <w:rFonts w:cs="Arial"/>
                <w:szCs w:val="18"/>
              </w:rPr>
              <w:t>None</w:t>
            </w:r>
          </w:p>
        </w:tc>
      </w:tr>
      <w:tr w:rsidR="00091B62" w:rsidRPr="004E5937" w14:paraId="0E0DD3CA" w14:textId="77777777" w:rsidTr="002142F1">
        <w:tc>
          <w:tcPr>
            <w:tcW w:w="2127" w:type="dxa"/>
          </w:tcPr>
          <w:p w14:paraId="0837D733" w14:textId="77777777" w:rsidR="00091B62" w:rsidRPr="004E5937" w:rsidRDefault="00091B62" w:rsidP="00091B62">
            <w:pPr>
              <w:pStyle w:val="Tabletext"/>
              <w:rPr>
                <w:rFonts w:cs="Arial"/>
                <w:b/>
                <w:bCs w:val="0"/>
                <w:szCs w:val="18"/>
              </w:rPr>
            </w:pPr>
            <w:r w:rsidRPr="004E5937">
              <w:rPr>
                <w:rFonts w:cs="Arial"/>
                <w:b/>
                <w:bCs w:val="0"/>
                <w:szCs w:val="18"/>
              </w:rPr>
              <w:t>Documentation:</w:t>
            </w:r>
          </w:p>
        </w:tc>
        <w:tc>
          <w:tcPr>
            <w:tcW w:w="7371" w:type="dxa"/>
          </w:tcPr>
          <w:p w14:paraId="61477985" w14:textId="77777777" w:rsidR="00091B62" w:rsidRPr="004E5937" w:rsidRDefault="00091B62" w:rsidP="00091B62">
            <w:pPr>
              <w:pStyle w:val="Tabletext"/>
              <w:rPr>
                <w:rFonts w:cs="Arial"/>
                <w:szCs w:val="18"/>
              </w:rPr>
            </w:pPr>
            <w:r w:rsidRPr="004E5937">
              <w:rPr>
                <w:rFonts w:cs="Arial"/>
                <w:szCs w:val="18"/>
              </w:rPr>
              <w:t xml:space="preserve">Under the existing EMTN Programme, including the Prospectus as supplemented from time to time (the </w:t>
            </w:r>
            <w:proofErr w:type="gramStart"/>
            <w:r w:rsidRPr="004E5937">
              <w:rPr>
                <w:rFonts w:cs="Arial"/>
                <w:szCs w:val="18"/>
              </w:rPr>
              <w:t>“ Prospectus</w:t>
            </w:r>
            <w:proofErr w:type="gramEnd"/>
            <w:r w:rsidRPr="004E5937">
              <w:rPr>
                <w:rFonts w:cs="Arial"/>
                <w:szCs w:val="18"/>
              </w:rPr>
              <w:t>”)</w:t>
            </w:r>
          </w:p>
        </w:tc>
      </w:tr>
      <w:tr w:rsidR="00091B62" w:rsidRPr="004E5937" w14:paraId="0437CA9F" w14:textId="77777777" w:rsidTr="002142F1">
        <w:tc>
          <w:tcPr>
            <w:tcW w:w="2127" w:type="dxa"/>
          </w:tcPr>
          <w:p w14:paraId="43829226" w14:textId="77777777" w:rsidR="00091B62" w:rsidRPr="004E5937" w:rsidRDefault="00091B62" w:rsidP="00091B62">
            <w:pPr>
              <w:pStyle w:val="Tabletext"/>
              <w:rPr>
                <w:rFonts w:cs="Arial"/>
                <w:b/>
                <w:bCs w:val="0"/>
                <w:szCs w:val="18"/>
              </w:rPr>
            </w:pPr>
            <w:r w:rsidRPr="004E5937">
              <w:rPr>
                <w:rFonts w:cs="Arial"/>
                <w:b/>
                <w:bCs w:val="0"/>
                <w:szCs w:val="18"/>
              </w:rPr>
              <w:t>Lead Manager:</w:t>
            </w:r>
          </w:p>
        </w:tc>
        <w:tc>
          <w:tcPr>
            <w:tcW w:w="7371" w:type="dxa"/>
          </w:tcPr>
          <w:p w14:paraId="032D8444" w14:textId="36101A52" w:rsidR="00091B62" w:rsidRPr="004E5937" w:rsidRDefault="00091B62" w:rsidP="00091B62">
            <w:pPr>
              <w:pStyle w:val="Tabletext"/>
              <w:rPr>
                <w:rFonts w:cs="Arial"/>
                <w:szCs w:val="18"/>
              </w:rPr>
            </w:pPr>
            <w:r w:rsidRPr="004E5937">
              <w:rPr>
                <w:szCs w:val="18"/>
              </w:rPr>
              <w:t xml:space="preserve">RBC </w:t>
            </w:r>
            <w:r w:rsidR="00C815AC">
              <w:rPr>
                <w:szCs w:val="18"/>
              </w:rPr>
              <w:t>Hong Kong Branch</w:t>
            </w:r>
          </w:p>
        </w:tc>
      </w:tr>
      <w:tr w:rsidR="00091B62" w:rsidRPr="004E5937" w14:paraId="108FCC29" w14:textId="77777777" w:rsidTr="002142F1">
        <w:tc>
          <w:tcPr>
            <w:tcW w:w="2127" w:type="dxa"/>
          </w:tcPr>
          <w:p w14:paraId="6B64E5CA" w14:textId="77777777" w:rsidR="00091B62" w:rsidRPr="004E5937" w:rsidRDefault="00091B62" w:rsidP="00091B62">
            <w:pPr>
              <w:pStyle w:val="Tabletext"/>
              <w:rPr>
                <w:rFonts w:cs="Arial"/>
                <w:b/>
                <w:bCs w:val="0"/>
                <w:szCs w:val="18"/>
              </w:rPr>
            </w:pPr>
            <w:r w:rsidRPr="004E5937">
              <w:rPr>
                <w:rFonts w:cs="Arial"/>
                <w:b/>
                <w:bCs w:val="0"/>
                <w:szCs w:val="18"/>
              </w:rPr>
              <w:t>Calculation Agent:</w:t>
            </w:r>
          </w:p>
        </w:tc>
        <w:tc>
          <w:tcPr>
            <w:tcW w:w="7371" w:type="dxa"/>
          </w:tcPr>
          <w:p w14:paraId="18D077C7" w14:textId="77777777" w:rsidR="00091B62" w:rsidRPr="004E5937" w:rsidRDefault="00091B62" w:rsidP="00091B62">
            <w:pPr>
              <w:pStyle w:val="Tabletext"/>
              <w:rPr>
                <w:rFonts w:cs="Arial"/>
                <w:szCs w:val="18"/>
              </w:rPr>
            </w:pPr>
            <w:r w:rsidRPr="004E5937">
              <w:rPr>
                <w:szCs w:val="18"/>
              </w:rPr>
              <w:t>Royal Bank of Canada, London</w:t>
            </w:r>
          </w:p>
        </w:tc>
      </w:tr>
      <w:tr w:rsidR="00C815AC" w:rsidRPr="004E5937" w14:paraId="113D2E77" w14:textId="77777777" w:rsidTr="002142F1">
        <w:tc>
          <w:tcPr>
            <w:tcW w:w="2127" w:type="dxa"/>
          </w:tcPr>
          <w:p w14:paraId="005F93D2" w14:textId="435AD0DF" w:rsidR="00C815AC" w:rsidRPr="004E5937" w:rsidRDefault="00C815AC" w:rsidP="00091B62">
            <w:pPr>
              <w:pStyle w:val="Tabletext"/>
              <w:rPr>
                <w:rFonts w:cs="Arial"/>
                <w:b/>
                <w:bCs w:val="0"/>
                <w:szCs w:val="18"/>
              </w:rPr>
            </w:pPr>
            <w:r>
              <w:rPr>
                <w:rFonts w:cs="Arial"/>
                <w:b/>
                <w:bCs w:val="0"/>
                <w:szCs w:val="18"/>
              </w:rPr>
              <w:t>CMU Lodging and Paying Agent:</w:t>
            </w:r>
          </w:p>
        </w:tc>
        <w:tc>
          <w:tcPr>
            <w:tcW w:w="7371" w:type="dxa"/>
          </w:tcPr>
          <w:p w14:paraId="6DB699F5" w14:textId="1E692F58" w:rsidR="00C815AC" w:rsidRPr="004E5937" w:rsidRDefault="00C815AC" w:rsidP="00091B62">
            <w:pPr>
              <w:pStyle w:val="Tabletext"/>
              <w:rPr>
                <w:szCs w:val="18"/>
              </w:rPr>
            </w:pPr>
            <w:r>
              <w:t>The Bank of New York Mellon, Hong Kong Branch Level 26, Three Pacific Place 1 Queen's Road East Hong Kong</w:t>
            </w:r>
          </w:p>
        </w:tc>
      </w:tr>
      <w:tr w:rsidR="00091B62" w:rsidRPr="004E5937" w14:paraId="0B448659" w14:textId="77777777" w:rsidTr="002142F1">
        <w:tc>
          <w:tcPr>
            <w:tcW w:w="2127" w:type="dxa"/>
          </w:tcPr>
          <w:p w14:paraId="77980394" w14:textId="77777777" w:rsidR="00091B62" w:rsidRPr="004E5937" w:rsidRDefault="00091B62" w:rsidP="00091B62">
            <w:pPr>
              <w:pStyle w:val="Tabletext"/>
              <w:rPr>
                <w:rFonts w:cs="Arial"/>
                <w:b/>
                <w:bCs w:val="0"/>
                <w:szCs w:val="18"/>
              </w:rPr>
            </w:pPr>
            <w:r w:rsidRPr="004E5937">
              <w:rPr>
                <w:rFonts w:cs="Arial"/>
                <w:b/>
                <w:bCs w:val="0"/>
                <w:szCs w:val="18"/>
              </w:rPr>
              <w:t>Settlement:</w:t>
            </w:r>
          </w:p>
        </w:tc>
        <w:tc>
          <w:tcPr>
            <w:tcW w:w="7371" w:type="dxa"/>
          </w:tcPr>
          <w:p w14:paraId="1DCE37EF" w14:textId="4BAD585C" w:rsidR="00091B62" w:rsidRPr="004E5937" w:rsidRDefault="00C815AC" w:rsidP="00091B62">
            <w:pPr>
              <w:pStyle w:val="Tabletext"/>
              <w:rPr>
                <w:rFonts w:cs="Arial"/>
                <w:szCs w:val="18"/>
              </w:rPr>
            </w:pPr>
            <w:r>
              <w:rPr>
                <w:rFonts w:cs="Arial"/>
                <w:szCs w:val="18"/>
              </w:rPr>
              <w:t>CMU</w:t>
            </w:r>
            <w:r w:rsidR="00091B62" w:rsidRPr="004E5937">
              <w:rPr>
                <w:rFonts w:cs="Arial"/>
                <w:szCs w:val="18"/>
              </w:rPr>
              <w:t xml:space="preserve"> on a delivery </w:t>
            </w:r>
            <w:r w:rsidR="00713F7A">
              <w:rPr>
                <w:rFonts w:cs="Arial"/>
                <w:szCs w:val="18"/>
              </w:rPr>
              <w:t>free of</w:t>
            </w:r>
            <w:r w:rsidR="00091B62" w:rsidRPr="004E5937">
              <w:rPr>
                <w:rFonts w:cs="Arial"/>
                <w:szCs w:val="18"/>
              </w:rPr>
              <w:t xml:space="preserve"> payment basis</w:t>
            </w:r>
          </w:p>
        </w:tc>
      </w:tr>
      <w:tr w:rsidR="00050013" w:rsidRPr="004E5937" w14:paraId="5074532A" w14:textId="77777777" w:rsidTr="002142F1">
        <w:tc>
          <w:tcPr>
            <w:tcW w:w="2127" w:type="dxa"/>
          </w:tcPr>
          <w:p w14:paraId="5EE2B27C" w14:textId="77777777" w:rsidR="00050013" w:rsidRDefault="00050013" w:rsidP="00050013">
            <w:pPr>
              <w:pStyle w:val="Tabletext"/>
              <w:rPr>
                <w:rFonts w:cs="Arial"/>
                <w:b/>
                <w:bCs w:val="0"/>
                <w:szCs w:val="18"/>
              </w:rPr>
            </w:pPr>
            <w:proofErr w:type="spellStart"/>
            <w:r>
              <w:rPr>
                <w:rFonts w:cs="Arial"/>
                <w:b/>
                <w:bCs w:val="0"/>
                <w:szCs w:val="18"/>
              </w:rPr>
              <w:t>Tefra</w:t>
            </w:r>
            <w:proofErr w:type="spellEnd"/>
            <w:r>
              <w:rPr>
                <w:rFonts w:cs="Arial"/>
                <w:b/>
                <w:bCs w:val="0"/>
                <w:szCs w:val="18"/>
              </w:rPr>
              <w:t xml:space="preserve"> Rules:</w:t>
            </w:r>
          </w:p>
        </w:tc>
        <w:tc>
          <w:tcPr>
            <w:tcW w:w="7371" w:type="dxa"/>
          </w:tcPr>
          <w:p w14:paraId="39E63B0E" w14:textId="720234DE" w:rsidR="00050013" w:rsidRDefault="00DE5A0D" w:rsidP="00050013">
            <w:pPr>
              <w:pStyle w:val="Tabletext"/>
              <w:rPr>
                <w:rFonts w:cs="Arial"/>
                <w:szCs w:val="18"/>
              </w:rPr>
            </w:pPr>
            <w:proofErr w:type="spellStart"/>
            <w:r>
              <w:rPr>
                <w:rFonts w:cs="Arial"/>
                <w:szCs w:val="18"/>
              </w:rPr>
              <w:t>Tefra</w:t>
            </w:r>
            <w:proofErr w:type="spellEnd"/>
            <w:r>
              <w:rPr>
                <w:rFonts w:cs="Arial"/>
                <w:szCs w:val="18"/>
              </w:rPr>
              <w:t xml:space="preserve"> D </w:t>
            </w:r>
            <w:r w:rsidR="00050013">
              <w:rPr>
                <w:rFonts w:cs="Arial"/>
                <w:szCs w:val="18"/>
              </w:rPr>
              <w:t>Applicable</w:t>
            </w:r>
          </w:p>
        </w:tc>
      </w:tr>
      <w:tr w:rsidR="00091B62" w:rsidRPr="004E5937" w14:paraId="1D919549" w14:textId="77777777" w:rsidTr="007B46F3">
        <w:tc>
          <w:tcPr>
            <w:tcW w:w="2127" w:type="dxa"/>
          </w:tcPr>
          <w:p w14:paraId="19A74C40" w14:textId="77777777" w:rsidR="00091B62" w:rsidRPr="004E5937" w:rsidRDefault="00091B62" w:rsidP="00091B62">
            <w:pPr>
              <w:pStyle w:val="Tabletext"/>
              <w:rPr>
                <w:rFonts w:cs="Arial"/>
                <w:b/>
                <w:bCs w:val="0"/>
                <w:szCs w:val="18"/>
              </w:rPr>
            </w:pPr>
            <w:r w:rsidRPr="004E5937">
              <w:rPr>
                <w:rFonts w:cs="Arial"/>
                <w:b/>
                <w:bCs w:val="0"/>
                <w:szCs w:val="18"/>
              </w:rPr>
              <w:t>ISIN:</w:t>
            </w:r>
          </w:p>
        </w:tc>
        <w:tc>
          <w:tcPr>
            <w:tcW w:w="7371" w:type="dxa"/>
            <w:vAlign w:val="center"/>
          </w:tcPr>
          <w:p w14:paraId="4224EC7F" w14:textId="77B95677" w:rsidR="00091B62" w:rsidRPr="00301A47" w:rsidRDefault="00871B4D" w:rsidP="00F7293D">
            <w:pPr>
              <w:pStyle w:val="Tabletext"/>
              <w:rPr>
                <w:rFonts w:cs="Arial"/>
                <w:szCs w:val="18"/>
              </w:rPr>
            </w:pPr>
            <w:r w:rsidRPr="00871B4D">
              <w:rPr>
                <w:rFonts w:cs="Arial"/>
                <w:szCs w:val="18"/>
              </w:rPr>
              <w:t>HK0001241444</w:t>
            </w:r>
          </w:p>
        </w:tc>
      </w:tr>
    </w:tbl>
    <w:p w14:paraId="7518E07E" w14:textId="77777777" w:rsidR="000A2654" w:rsidRDefault="000A2654" w:rsidP="00A376B9">
      <w:pPr>
        <w:ind w:left="-851"/>
      </w:pPr>
    </w:p>
    <w:p w14:paraId="56692CD8" w14:textId="77777777" w:rsidR="00DD0789" w:rsidRDefault="00DD0789"/>
    <w:p w14:paraId="1BEA4A0A" w14:textId="77777777" w:rsidR="00DD0789" w:rsidRDefault="00DD0789">
      <w:r>
        <w:rPr>
          <w:b/>
          <w:bCs/>
        </w:rPr>
        <w:br w:type="page"/>
      </w:r>
    </w:p>
    <w:tbl>
      <w:tblPr>
        <w:tblW w:w="5421" w:type="pct"/>
        <w:tblInd w:w="-704" w:type="dxa"/>
        <w:tblLayout w:type="fixed"/>
        <w:tblLook w:val="0000" w:firstRow="0" w:lastRow="0" w:firstColumn="0" w:lastColumn="0" w:noHBand="0" w:noVBand="0"/>
      </w:tblPr>
      <w:tblGrid>
        <w:gridCol w:w="2418"/>
        <w:gridCol w:w="7340"/>
      </w:tblGrid>
      <w:tr w:rsidR="000A2654" w:rsidRPr="004E5937" w14:paraId="270AE632" w14:textId="77777777" w:rsidTr="00763B0C">
        <w:tc>
          <w:tcPr>
            <w:tcW w:w="9758" w:type="dxa"/>
            <w:gridSpan w:val="2"/>
            <w:tcBorders>
              <w:bottom w:val="single" w:sz="18" w:space="0" w:color="auto"/>
            </w:tcBorders>
          </w:tcPr>
          <w:p w14:paraId="062726DF" w14:textId="77777777" w:rsidR="000A2654" w:rsidRPr="00B511E1" w:rsidRDefault="000A2654" w:rsidP="00AF7062">
            <w:pPr>
              <w:pStyle w:val="subheading"/>
              <w:spacing w:before="600" w:line="220" w:lineRule="atLeast"/>
            </w:pPr>
            <w:r>
              <w:rPr>
                <w:b w:val="0"/>
                <w:bCs w:val="0"/>
              </w:rPr>
              <w:lastRenderedPageBreak/>
              <w:br w:type="page"/>
            </w:r>
            <w:r>
              <w:br w:type="page"/>
            </w:r>
            <w:r w:rsidRPr="00B511E1">
              <w:t xml:space="preserve">OFFERING INFORMATION </w:t>
            </w:r>
          </w:p>
        </w:tc>
      </w:tr>
      <w:tr w:rsidR="00352AA1" w:rsidRPr="004E5937" w14:paraId="43ECC3E9" w14:textId="77777777" w:rsidTr="00763B0C">
        <w:trPr>
          <w:trHeight w:val="615"/>
        </w:trPr>
        <w:tc>
          <w:tcPr>
            <w:tcW w:w="2418" w:type="dxa"/>
          </w:tcPr>
          <w:p w14:paraId="626CA9AA" w14:textId="145DC93F" w:rsidR="00352AA1" w:rsidRPr="00C82CD4" w:rsidRDefault="00352AA1" w:rsidP="00AF7062">
            <w:pPr>
              <w:autoSpaceDE w:val="0"/>
              <w:autoSpaceDN w:val="0"/>
              <w:adjustRightInd w:val="0"/>
              <w:spacing w:line="200" w:lineRule="atLeast"/>
              <w:jc w:val="both"/>
              <w:rPr>
                <w:rFonts w:ascii="Arial" w:hAnsi="Arial" w:cs="Arial"/>
                <w:b/>
                <w:bCs/>
                <w:sz w:val="16"/>
                <w:szCs w:val="16"/>
              </w:rPr>
            </w:pPr>
            <w:r>
              <w:rPr>
                <w:rFonts w:ascii="Arial" w:hAnsi="Arial" w:cs="Arial"/>
                <w:b/>
                <w:bCs/>
                <w:sz w:val="16"/>
                <w:szCs w:val="16"/>
              </w:rPr>
              <w:t>People’s Republic of China Offering Information</w:t>
            </w:r>
          </w:p>
        </w:tc>
        <w:tc>
          <w:tcPr>
            <w:tcW w:w="7340" w:type="dxa"/>
          </w:tcPr>
          <w:p w14:paraId="79E4C15F" w14:textId="77777777" w:rsidR="00352AA1" w:rsidRPr="00352AA1" w:rsidRDefault="00352AA1" w:rsidP="00352AA1">
            <w:pPr>
              <w:spacing w:before="80" w:line="240" w:lineRule="atLeast"/>
              <w:contextualSpacing/>
              <w:rPr>
                <w:rFonts w:ascii="Arial" w:eastAsia="SimSun" w:hAnsi="Arial" w:cs="Arial"/>
                <w:sz w:val="16"/>
                <w:szCs w:val="16"/>
              </w:rPr>
            </w:pPr>
            <w:r w:rsidRPr="00352AA1">
              <w:rPr>
                <w:rFonts w:ascii="Arial" w:eastAsia="SimSun" w:hAnsi="Arial" w:cs="Arial"/>
                <w:sz w:val="16"/>
                <w:szCs w:val="16"/>
              </w:rPr>
              <w:t>Except as permitted by applicable laws and regulations of the People's Republic of China (for such purposes, excluding the Hong Kong or Macau Special Administrative Regions or Taiwan) (the “</w:t>
            </w:r>
            <w:r w:rsidRPr="00352AA1">
              <w:rPr>
                <w:rFonts w:ascii="Arial" w:eastAsia="SimSun" w:hAnsi="Arial" w:cs="Arial"/>
                <w:b/>
                <w:bCs/>
                <w:sz w:val="16"/>
                <w:szCs w:val="16"/>
              </w:rPr>
              <w:t>PRC</w:t>
            </w:r>
            <w:r w:rsidRPr="00352AA1">
              <w:rPr>
                <w:rFonts w:ascii="Arial" w:eastAsia="SimSun" w:hAnsi="Arial" w:cs="Arial"/>
                <w:sz w:val="16"/>
                <w:szCs w:val="16"/>
              </w:rPr>
              <w:t>”), the Notes may not be offered or sold, directly or indirectly, in mainland China.</w:t>
            </w:r>
          </w:p>
          <w:p w14:paraId="57DB4110" w14:textId="77777777" w:rsidR="00352AA1" w:rsidRPr="00352AA1" w:rsidRDefault="00352AA1" w:rsidP="00352AA1">
            <w:pPr>
              <w:spacing w:before="80" w:line="240" w:lineRule="atLeast"/>
              <w:contextualSpacing/>
              <w:rPr>
                <w:rFonts w:ascii="Arial" w:eastAsia="SimSun" w:hAnsi="Arial" w:cs="Arial"/>
                <w:sz w:val="16"/>
                <w:szCs w:val="16"/>
              </w:rPr>
            </w:pPr>
            <w:r w:rsidRPr="00352AA1">
              <w:rPr>
                <w:rFonts w:ascii="Arial" w:eastAsia="SimSun" w:hAnsi="Arial" w:cs="Arial"/>
                <w:sz w:val="16"/>
                <w:szCs w:val="16"/>
              </w:rPr>
              <w:t xml:space="preserve"> </w:t>
            </w:r>
          </w:p>
          <w:p w14:paraId="115BDDDB" w14:textId="77777777" w:rsidR="00352AA1" w:rsidRPr="00352AA1" w:rsidRDefault="00352AA1" w:rsidP="00352AA1">
            <w:pPr>
              <w:spacing w:before="80" w:line="240" w:lineRule="atLeast"/>
              <w:contextualSpacing/>
              <w:rPr>
                <w:rFonts w:ascii="Arial" w:eastAsia="SimSun" w:hAnsi="Arial" w:cs="Arial"/>
                <w:sz w:val="16"/>
                <w:szCs w:val="16"/>
                <w:lang w:eastAsia="en-AU"/>
              </w:rPr>
            </w:pPr>
            <w:r w:rsidRPr="00352AA1">
              <w:rPr>
                <w:rFonts w:ascii="Arial" w:eastAsia="SimSun" w:hAnsi="Arial" w:cs="Arial"/>
                <w:sz w:val="16"/>
                <w:szCs w:val="16"/>
              </w:rPr>
              <w:t>PRC investors who purchase the Notes through the Southbound Trading Link of the “Bond Connect” regime (“</w:t>
            </w:r>
            <w:r w:rsidRPr="00352AA1">
              <w:rPr>
                <w:rFonts w:ascii="Arial" w:eastAsia="SimSun" w:hAnsi="Arial" w:cs="Arial"/>
                <w:b/>
                <w:bCs/>
                <w:sz w:val="16"/>
                <w:szCs w:val="16"/>
              </w:rPr>
              <w:t>Southbound Bond Connect</w:t>
            </w:r>
            <w:r w:rsidRPr="00352AA1">
              <w:rPr>
                <w:rFonts w:ascii="Arial" w:eastAsia="SimSun" w:hAnsi="Arial" w:cs="Arial"/>
                <w:sz w:val="16"/>
                <w:szCs w:val="16"/>
              </w:rPr>
              <w:t>”) should, in connection with the registration, trading, custody, clearing, settlement of the notes and remittance and conversion of funds, comply with applicable laws and regulations of the PRC, including but not limited to, the Notice on the Launch of Southbound Cooperation on the Interconnection of Bond Markets between the Mainland and Hong Kong (</w:t>
            </w:r>
            <w:proofErr w:type="spellStart"/>
            <w:r w:rsidRPr="00352AA1">
              <w:rPr>
                <w:rFonts w:ascii="Arial" w:eastAsia="MS Gothic" w:hAnsi="Arial" w:cs="Arial"/>
                <w:sz w:val="16"/>
                <w:szCs w:val="16"/>
              </w:rPr>
              <w:t>关于开展内地与香港</w:t>
            </w:r>
            <w:r w:rsidRPr="00352AA1">
              <w:rPr>
                <w:rFonts w:ascii="Arial" w:eastAsia="Microsoft JhengHei" w:hAnsi="Arial" w:cs="Arial"/>
                <w:sz w:val="16"/>
                <w:szCs w:val="16"/>
              </w:rPr>
              <w:t>债券市场互联互通南向合作的通知</w:t>
            </w:r>
            <w:proofErr w:type="spellEnd"/>
            <w:r w:rsidRPr="00352AA1">
              <w:rPr>
                <w:rFonts w:ascii="Arial" w:eastAsia="SimSun" w:hAnsi="Arial" w:cs="Arial"/>
                <w:sz w:val="16"/>
                <w:szCs w:val="16"/>
              </w:rPr>
              <w:t>) published by PBOC, National Interbank Funding Center Southbound Bond Connect Transaction Rules (</w:t>
            </w:r>
            <w:proofErr w:type="spellStart"/>
            <w:r w:rsidRPr="00352AA1">
              <w:rPr>
                <w:rFonts w:ascii="Arial" w:eastAsia="MS Gothic" w:hAnsi="Arial" w:cs="Arial"/>
                <w:sz w:val="16"/>
                <w:szCs w:val="16"/>
              </w:rPr>
              <w:t>全国</w:t>
            </w:r>
            <w:r w:rsidRPr="00352AA1">
              <w:rPr>
                <w:rFonts w:ascii="Arial" w:eastAsia="Microsoft JhengHei" w:hAnsi="Arial" w:cs="Arial"/>
                <w:sz w:val="16"/>
                <w:szCs w:val="16"/>
              </w:rPr>
              <w:t>银行间同业拆借中心债券通</w:t>
            </w:r>
            <w:r w:rsidRPr="00352AA1">
              <w:rPr>
                <w:rFonts w:ascii="Arial" w:eastAsia="SimSun" w:hAnsi="Arial" w:cs="Arial"/>
                <w:sz w:val="16"/>
                <w:szCs w:val="16"/>
              </w:rPr>
              <w:t>“</w:t>
            </w:r>
            <w:r w:rsidRPr="00352AA1">
              <w:rPr>
                <w:rFonts w:ascii="Arial" w:eastAsia="MS Gothic" w:hAnsi="Arial" w:cs="Arial"/>
                <w:sz w:val="16"/>
                <w:szCs w:val="16"/>
              </w:rPr>
              <w:t>南向通</w:t>
            </w:r>
            <w:r w:rsidRPr="00352AA1">
              <w:rPr>
                <w:rFonts w:ascii="Arial" w:eastAsia="SimSun" w:hAnsi="Arial" w:cs="Arial"/>
                <w:sz w:val="16"/>
                <w:szCs w:val="16"/>
              </w:rPr>
              <w:t>”</w:t>
            </w:r>
            <w:r w:rsidRPr="00352AA1">
              <w:rPr>
                <w:rFonts w:ascii="Arial" w:eastAsia="MS Gothic" w:hAnsi="Arial" w:cs="Arial"/>
                <w:sz w:val="16"/>
                <w:szCs w:val="16"/>
              </w:rPr>
              <w:t>交易</w:t>
            </w:r>
            <w:r w:rsidRPr="00352AA1">
              <w:rPr>
                <w:rFonts w:ascii="Arial" w:eastAsia="Microsoft JhengHei" w:hAnsi="Arial" w:cs="Arial"/>
                <w:sz w:val="16"/>
                <w:szCs w:val="16"/>
              </w:rPr>
              <w:t>规则</w:t>
            </w:r>
            <w:proofErr w:type="spellEnd"/>
            <w:r w:rsidRPr="00352AA1">
              <w:rPr>
                <w:rFonts w:ascii="Arial" w:eastAsia="SimSun" w:hAnsi="Arial" w:cs="Arial"/>
                <w:sz w:val="16"/>
                <w:szCs w:val="16"/>
              </w:rPr>
              <w:t>) published by National Interbank Funding Center, Detailed Rules for the Implementation of the Mainland China and Hong Kong Bond Market Connectivity Southbound Cooperation Business (</w:t>
            </w:r>
            <w:proofErr w:type="spellStart"/>
            <w:r w:rsidRPr="00352AA1">
              <w:rPr>
                <w:rFonts w:ascii="Arial" w:eastAsia="MS Gothic" w:hAnsi="Arial" w:cs="Arial"/>
                <w:sz w:val="16"/>
                <w:szCs w:val="16"/>
              </w:rPr>
              <w:t>内地与香港</w:t>
            </w:r>
            <w:r w:rsidRPr="00352AA1">
              <w:rPr>
                <w:rFonts w:ascii="Arial" w:eastAsia="Microsoft JhengHei" w:hAnsi="Arial" w:cs="Arial"/>
                <w:sz w:val="16"/>
                <w:szCs w:val="16"/>
              </w:rPr>
              <w:t>债券市场互联互通南向合作业务实施细则</w:t>
            </w:r>
            <w:proofErr w:type="spellEnd"/>
            <w:r w:rsidRPr="00352AA1">
              <w:rPr>
                <w:rFonts w:ascii="Arial" w:eastAsia="SimSun" w:hAnsi="Arial" w:cs="Arial"/>
                <w:sz w:val="16"/>
                <w:szCs w:val="16"/>
              </w:rPr>
              <w:t>) and Guide for the Implementation of the Mainland China and Hong Kong Bond Market Connectivity Southbound Cooperation Business (</w:t>
            </w:r>
            <w:proofErr w:type="spellStart"/>
            <w:r w:rsidRPr="00352AA1">
              <w:rPr>
                <w:rFonts w:ascii="Arial" w:eastAsia="MS Gothic" w:hAnsi="Arial" w:cs="Arial"/>
                <w:sz w:val="16"/>
                <w:szCs w:val="16"/>
              </w:rPr>
              <w:t>内地与香港</w:t>
            </w:r>
            <w:r w:rsidRPr="00352AA1">
              <w:rPr>
                <w:rFonts w:ascii="Arial" w:eastAsia="Microsoft JhengHei" w:hAnsi="Arial" w:cs="Arial"/>
                <w:sz w:val="16"/>
                <w:szCs w:val="16"/>
              </w:rPr>
              <w:t>债券市场互联互通南向合作业务指南</w:t>
            </w:r>
            <w:proofErr w:type="spellEnd"/>
            <w:r w:rsidRPr="00352AA1">
              <w:rPr>
                <w:rFonts w:ascii="Arial" w:eastAsia="SimSun" w:hAnsi="Arial" w:cs="Arial"/>
                <w:sz w:val="16"/>
                <w:szCs w:val="16"/>
              </w:rPr>
              <w:t>) published by Shanghai Clearing House, as well as rules and regulations by other relevant parties.</w:t>
            </w:r>
            <w:r w:rsidRPr="00352AA1">
              <w:rPr>
                <w:rFonts w:ascii="Arial" w:eastAsia="SimSun" w:hAnsi="Arial" w:cs="Arial"/>
                <w:sz w:val="16"/>
                <w:szCs w:val="16"/>
                <w:lang w:eastAsia="en-AU"/>
              </w:rPr>
              <w:t xml:space="preserve"> </w:t>
            </w:r>
          </w:p>
          <w:p w14:paraId="7DB5D657" w14:textId="5F28F0EC" w:rsidR="00352AA1" w:rsidRPr="00D44EAC" w:rsidRDefault="00352AA1" w:rsidP="00D44EAC">
            <w:pPr>
              <w:spacing w:before="80" w:line="240" w:lineRule="atLeast"/>
              <w:contextualSpacing/>
              <w:rPr>
                <w:rFonts w:ascii="Arial" w:eastAsia="PMingLiU" w:hAnsi="Arial" w:cs="Arial"/>
                <w:sz w:val="16"/>
                <w:szCs w:val="16"/>
                <w:lang w:val="en-AU"/>
              </w:rPr>
            </w:pPr>
            <w:r w:rsidRPr="00352AA1">
              <w:rPr>
                <w:rFonts w:ascii="Arial" w:eastAsia="SimSun" w:hAnsi="Arial" w:cs="Arial"/>
                <w:sz w:val="16"/>
                <w:szCs w:val="16"/>
              </w:rPr>
              <w:t>If the investor is a mainland China investor who holds the Notes through the Southbound Bond Connect, it may only sell the Notes to an offshore market maker designated by the Hong Kong Monetary Authority pursuant to the relevant “Bond Connect” rules</w:t>
            </w:r>
            <w:r w:rsidRPr="00352AA1">
              <w:rPr>
                <w:rFonts w:ascii="Arial" w:eastAsia="SimSun" w:hAnsi="Arial" w:cs="Arial"/>
                <w:sz w:val="16"/>
                <w:szCs w:val="16"/>
                <w:lang w:eastAsia="en-AU"/>
              </w:rPr>
              <w:t>, unless otherwise permitted by applicable rules (if any)</w:t>
            </w:r>
            <w:r w:rsidRPr="00352AA1">
              <w:rPr>
                <w:rFonts w:ascii="Arial" w:eastAsia="SimSun" w:hAnsi="Arial" w:cs="Arial"/>
                <w:sz w:val="16"/>
                <w:szCs w:val="16"/>
              </w:rPr>
              <w:t>.</w:t>
            </w:r>
            <w:r w:rsidRPr="00352AA1">
              <w:rPr>
                <w:rFonts w:ascii="Arial" w:eastAsia="SimSun" w:hAnsi="Arial" w:cs="Arial"/>
                <w:sz w:val="16"/>
                <w:szCs w:val="16"/>
                <w:lang w:eastAsia="en-AU"/>
              </w:rPr>
              <w:t xml:space="preserve"> </w:t>
            </w:r>
          </w:p>
        </w:tc>
      </w:tr>
      <w:tr w:rsidR="000A2654" w:rsidRPr="004E5937" w14:paraId="54223102" w14:textId="77777777" w:rsidTr="00763B0C">
        <w:trPr>
          <w:trHeight w:val="615"/>
        </w:trPr>
        <w:tc>
          <w:tcPr>
            <w:tcW w:w="2418" w:type="dxa"/>
          </w:tcPr>
          <w:p w14:paraId="682DD3F1" w14:textId="77777777" w:rsidR="000A2654" w:rsidRPr="00C82CD4" w:rsidRDefault="000A2654" w:rsidP="00AF7062">
            <w:pPr>
              <w:autoSpaceDE w:val="0"/>
              <w:autoSpaceDN w:val="0"/>
              <w:adjustRightInd w:val="0"/>
              <w:spacing w:line="200" w:lineRule="atLeast"/>
              <w:jc w:val="both"/>
              <w:rPr>
                <w:rFonts w:ascii="Arial" w:hAnsi="Arial" w:cs="Arial"/>
                <w:b/>
                <w:bCs/>
                <w:sz w:val="16"/>
                <w:szCs w:val="16"/>
              </w:rPr>
            </w:pPr>
            <w:r w:rsidRPr="00C82CD4">
              <w:rPr>
                <w:rFonts w:ascii="Arial" w:hAnsi="Arial" w:cs="Arial"/>
                <w:b/>
                <w:bCs/>
                <w:sz w:val="16"/>
                <w:szCs w:val="16"/>
              </w:rPr>
              <w:t>US Offering Information:</w:t>
            </w:r>
          </w:p>
        </w:tc>
        <w:tc>
          <w:tcPr>
            <w:tcW w:w="7340" w:type="dxa"/>
          </w:tcPr>
          <w:p w14:paraId="4128C534" w14:textId="77777777" w:rsidR="000A2654" w:rsidRPr="00C82CD4" w:rsidRDefault="000A2654" w:rsidP="00AF7062">
            <w:pPr>
              <w:autoSpaceDE w:val="0"/>
              <w:autoSpaceDN w:val="0"/>
              <w:adjustRightInd w:val="0"/>
              <w:spacing w:after="80" w:line="240" w:lineRule="atLeast"/>
              <w:jc w:val="both"/>
              <w:rPr>
                <w:rFonts w:ascii="Arial" w:hAnsi="Arial" w:cs="Arial"/>
                <w:sz w:val="16"/>
                <w:szCs w:val="16"/>
              </w:rPr>
            </w:pPr>
            <w:r w:rsidRPr="00D808E8">
              <w:rPr>
                <w:rFonts w:ascii="Arial" w:hAnsi="Arial" w:cs="Arial"/>
                <w:sz w:val="16"/>
                <w:szCs w:val="16"/>
              </w:rPr>
              <w:t xml:space="preserve">This </w:t>
            </w:r>
            <w:proofErr w:type="spellStart"/>
            <w:r w:rsidRPr="00D808E8">
              <w:rPr>
                <w:rFonts w:ascii="Arial" w:hAnsi="Arial" w:cs="Arial"/>
                <w:sz w:val="16"/>
                <w:szCs w:val="16"/>
              </w:rPr>
              <w:t>termsheet</w:t>
            </w:r>
            <w:proofErr w:type="spellEnd"/>
            <w:r w:rsidRPr="00D808E8">
              <w:rPr>
                <w:rFonts w:ascii="Arial" w:hAnsi="Arial" w:cs="Arial"/>
                <w:sz w:val="16"/>
                <w:szCs w:val="16"/>
              </w:rPr>
              <w:t xml:space="preserve"> is not an offer of securities for sale in the United States. The Notes have not been and will not be registered under the US Securities Act of 1933, as amended (the “Securities Act”) or any state securities laws, and may not at any time be offered, sold, pledged or otherwise transferred, directly or indirectly, in the United States or to, or for the account or benefit of, US Persons (as such term is defined in Regulation S under the Securities Act) unless registered under the Securities Act or pursuant to an exemption from such registration.</w:t>
            </w:r>
          </w:p>
        </w:tc>
      </w:tr>
      <w:tr w:rsidR="000A2654" w:rsidRPr="004E5937" w14:paraId="722BA37A" w14:textId="77777777" w:rsidTr="00763B0C">
        <w:tc>
          <w:tcPr>
            <w:tcW w:w="2418" w:type="dxa"/>
          </w:tcPr>
          <w:p w14:paraId="3EBF00C1" w14:textId="77777777" w:rsidR="000A2654" w:rsidRPr="00C82CD4" w:rsidRDefault="000A2654" w:rsidP="00AF7062">
            <w:pPr>
              <w:autoSpaceDE w:val="0"/>
              <w:autoSpaceDN w:val="0"/>
              <w:adjustRightInd w:val="0"/>
              <w:spacing w:line="200" w:lineRule="atLeast"/>
              <w:jc w:val="both"/>
              <w:rPr>
                <w:rFonts w:ascii="Arial" w:hAnsi="Arial" w:cs="Arial"/>
                <w:b/>
                <w:bCs/>
                <w:sz w:val="16"/>
                <w:szCs w:val="16"/>
              </w:rPr>
            </w:pPr>
            <w:r w:rsidRPr="00C82CD4">
              <w:rPr>
                <w:rFonts w:ascii="Arial" w:hAnsi="Arial" w:cs="Arial"/>
                <w:b/>
                <w:bCs/>
                <w:sz w:val="16"/>
                <w:szCs w:val="16"/>
              </w:rPr>
              <w:t>Canadian Offering Information:</w:t>
            </w:r>
          </w:p>
        </w:tc>
        <w:tc>
          <w:tcPr>
            <w:tcW w:w="7340" w:type="dxa"/>
          </w:tcPr>
          <w:p w14:paraId="408CBC96" w14:textId="77777777" w:rsidR="000A2654" w:rsidRPr="00C82CD4" w:rsidRDefault="000A2654" w:rsidP="00AF7062">
            <w:pPr>
              <w:autoSpaceDE w:val="0"/>
              <w:autoSpaceDN w:val="0"/>
              <w:adjustRightInd w:val="0"/>
              <w:spacing w:after="80" w:line="240" w:lineRule="atLeast"/>
              <w:jc w:val="both"/>
              <w:rPr>
                <w:rFonts w:ascii="Arial" w:hAnsi="Arial" w:cs="Arial"/>
                <w:sz w:val="16"/>
                <w:szCs w:val="16"/>
              </w:rPr>
            </w:pPr>
            <w:r w:rsidRPr="00FC7673">
              <w:rPr>
                <w:rFonts w:ascii="Arial" w:hAnsi="Arial" w:cs="Arial"/>
                <w:sz w:val="16"/>
                <w:szCs w:val="16"/>
              </w:rPr>
              <w:t xml:space="preserve">The Notes have not been and will not be qualified for sale under the securities laws of any province or territory of Canada. Each Dealer has represented and agreed that it has not offered, sold or distributed and will not offer, sell or distribute any securities, directly or indirectly, in Canada or to or for the benefit of any resident of Canada, other than in compliance with applicable securities laws. Each Dealer has also represented and agreed that it has not distributed or delivered and will not distribute or deliver this </w:t>
            </w:r>
            <w:proofErr w:type="spellStart"/>
            <w:r w:rsidRPr="00FC7673">
              <w:rPr>
                <w:rFonts w:ascii="Arial" w:hAnsi="Arial" w:cs="Arial"/>
                <w:sz w:val="16"/>
                <w:szCs w:val="16"/>
              </w:rPr>
              <w:t>termsheet</w:t>
            </w:r>
            <w:proofErr w:type="spellEnd"/>
            <w:r w:rsidRPr="00FC7673">
              <w:rPr>
                <w:rFonts w:ascii="Arial" w:hAnsi="Arial" w:cs="Arial"/>
                <w:sz w:val="16"/>
                <w:szCs w:val="16"/>
              </w:rPr>
              <w:t>, or any other offering material in connection with any offering of the securities, in Canada other than in compliance with applicable securities laws.</w:t>
            </w:r>
          </w:p>
        </w:tc>
      </w:tr>
      <w:tr w:rsidR="000A2654" w:rsidRPr="004E5937" w14:paraId="26F7BC98" w14:textId="77777777" w:rsidTr="00763B0C">
        <w:trPr>
          <w:trHeight w:val="6125"/>
        </w:trPr>
        <w:tc>
          <w:tcPr>
            <w:tcW w:w="2418" w:type="dxa"/>
          </w:tcPr>
          <w:p w14:paraId="0F2B691F" w14:textId="77777777" w:rsidR="000A2654" w:rsidRPr="00C82CD4" w:rsidRDefault="000A2654" w:rsidP="00AF7062">
            <w:pPr>
              <w:autoSpaceDE w:val="0"/>
              <w:autoSpaceDN w:val="0"/>
              <w:adjustRightInd w:val="0"/>
              <w:spacing w:line="200" w:lineRule="atLeast"/>
              <w:jc w:val="both"/>
              <w:rPr>
                <w:rFonts w:ascii="Arial" w:hAnsi="Arial" w:cs="Arial"/>
                <w:b/>
                <w:bCs/>
                <w:sz w:val="16"/>
                <w:szCs w:val="16"/>
              </w:rPr>
            </w:pPr>
            <w:r w:rsidRPr="00D82435">
              <w:rPr>
                <w:rFonts w:ascii="Arial" w:hAnsi="Arial" w:cs="Arial"/>
                <w:b/>
                <w:bCs/>
                <w:sz w:val="16"/>
                <w:szCs w:val="16"/>
              </w:rPr>
              <w:t>EEA Retai</w:t>
            </w:r>
            <w:r>
              <w:rPr>
                <w:rFonts w:ascii="Arial" w:hAnsi="Arial" w:cs="Arial"/>
                <w:b/>
                <w:bCs/>
                <w:sz w:val="16"/>
                <w:szCs w:val="16"/>
              </w:rPr>
              <w:t>l Investor Offering Information</w:t>
            </w:r>
            <w:r w:rsidRPr="00C82CD4">
              <w:rPr>
                <w:rFonts w:ascii="Arial" w:hAnsi="Arial" w:cs="Arial"/>
                <w:b/>
                <w:bCs/>
                <w:sz w:val="16"/>
                <w:szCs w:val="16"/>
              </w:rPr>
              <w:t>:</w:t>
            </w:r>
          </w:p>
        </w:tc>
        <w:tc>
          <w:tcPr>
            <w:tcW w:w="7340" w:type="dxa"/>
          </w:tcPr>
          <w:p w14:paraId="0F6C9006" w14:textId="77777777" w:rsidR="000A2654" w:rsidRPr="00D82435" w:rsidRDefault="000A2654" w:rsidP="00AF7062">
            <w:pPr>
              <w:autoSpaceDE w:val="0"/>
              <w:autoSpaceDN w:val="0"/>
              <w:adjustRightInd w:val="0"/>
              <w:spacing w:after="80" w:line="240" w:lineRule="atLeast"/>
              <w:jc w:val="both"/>
              <w:rPr>
                <w:rFonts w:ascii="Arial" w:hAnsi="Arial" w:cs="Arial"/>
                <w:sz w:val="16"/>
                <w:szCs w:val="16"/>
              </w:rPr>
            </w:pPr>
            <w:r w:rsidRPr="00D82435">
              <w:rPr>
                <w:rFonts w:ascii="Arial" w:hAnsi="Arial" w:cs="Arial"/>
                <w:sz w:val="16"/>
                <w:szCs w:val="16"/>
              </w:rPr>
              <w:t xml:space="preserve">The Base Prospectus (as contemplated by the Final Terms of the Notes) has been prepared on the basis that any offer of Notes in any Member State of the European Economic Area (“EEA”) which has implemented Regulation (EU) 2017/1129 (the “Prospectus Regulation”) will be made pursuant to an exemption under the Prospectus Regulation, as implemented in the Relevant State, from the requirement to publish a prospectus for offers of Notes.  Accordingly, the Notes should not be sold or offered, directly or indirectly, to persons in any Relevant State except in circumstances which would not require the publication of a prospectus and any person making or intending to make an offer in that Relevant State of Notes should only do so in circumstances in which no obligation arises for the Issuer or RBC Europe Limited to publish a prospectus pursuant to Article 3 of the Prospectus Regulation or supplement a prospectus pursuant to Article 23 of the Prospectus Regulation in relation to such offer. No recipient of this </w:t>
            </w:r>
            <w:proofErr w:type="spellStart"/>
            <w:r w:rsidRPr="00D82435">
              <w:rPr>
                <w:rFonts w:ascii="Arial" w:hAnsi="Arial" w:cs="Arial"/>
                <w:sz w:val="16"/>
                <w:szCs w:val="16"/>
              </w:rPr>
              <w:t>termsheet</w:t>
            </w:r>
            <w:proofErr w:type="spellEnd"/>
            <w:r w:rsidRPr="00D82435">
              <w:rPr>
                <w:rFonts w:ascii="Arial" w:hAnsi="Arial" w:cs="Arial"/>
                <w:sz w:val="16"/>
                <w:szCs w:val="16"/>
              </w:rPr>
              <w:t xml:space="preserve"> is authorized by any person to act in a way which would result in an offer to it </w:t>
            </w:r>
            <w:proofErr w:type="gramStart"/>
            <w:r w:rsidRPr="00D82435">
              <w:rPr>
                <w:rFonts w:ascii="Arial" w:hAnsi="Arial" w:cs="Arial"/>
                <w:sz w:val="16"/>
                <w:szCs w:val="16"/>
              </w:rPr>
              <w:t>being considered to be</w:t>
            </w:r>
            <w:proofErr w:type="gramEnd"/>
            <w:r w:rsidRPr="00D82435">
              <w:rPr>
                <w:rFonts w:ascii="Arial" w:hAnsi="Arial" w:cs="Arial"/>
                <w:sz w:val="16"/>
                <w:szCs w:val="16"/>
              </w:rPr>
              <w:t xml:space="preserve"> a placement through an intermediary for the purposes of the Prospectus Regulation.</w:t>
            </w:r>
          </w:p>
          <w:p w14:paraId="52DDEDC7" w14:textId="77777777" w:rsidR="000A2654" w:rsidRPr="00CC0AD9" w:rsidRDefault="000A2654" w:rsidP="00AF7062">
            <w:pPr>
              <w:spacing w:after="80" w:line="240" w:lineRule="atLeast"/>
              <w:jc w:val="both"/>
              <w:rPr>
                <w:rFonts w:ascii="Arial" w:hAnsi="Arial" w:cs="Arial"/>
                <w:sz w:val="16"/>
                <w:szCs w:val="16"/>
              </w:rPr>
            </w:pPr>
            <w:r w:rsidRPr="00D82435">
              <w:rPr>
                <w:rFonts w:ascii="Arial" w:hAnsi="Arial" w:cs="Arial"/>
                <w:sz w:val="16"/>
                <w:szCs w:val="16"/>
              </w:rPr>
              <w:t>The Notes are not intended to be offered, sold or otherwise made available to and should not be offered, sold or otherwise made available to any retail investor in the EEA or the UK without an up-to-date PRIIPS KID being in place with the prior written consent of RBC Europe Limited and provided in accordance with the PRIIPS Regulation. For these purposes, a retail investor means a person who is one (or more) of: (i) a retail client as defined in point (11) of Article 4(1) of Directive 2014/65/EU (as amended, “MiFID II”); or (ii) a customer within the meaning of Directive (EU) 2016/97, where that customer would not qualify as a professional client as defined in point (10) of Article 4(1) of MiFID II; or (iii) not a qualified investor as defined in Regulation (EU) 2017/1129 (the “Prospectus Regulation”). If the aforementioned consent of RBC Europe Limited has not been received then no key information document required by Regulation (EU) No 1286/2014 (as amended, the “PRIIPs Regulation”) for offering or selling the Notes or otherwise making them available to retail investors in the EEA or in the UK has been prepared and therefore offering or selling the Notes or otherwise making them available to any retail investor in the EEA or in the UK may be unlawful under the PRIIPs Regulation.</w:t>
            </w:r>
          </w:p>
        </w:tc>
      </w:tr>
      <w:tr w:rsidR="000A2654" w:rsidRPr="004E5937" w14:paraId="4610EE26" w14:textId="77777777" w:rsidTr="00763B0C">
        <w:tc>
          <w:tcPr>
            <w:tcW w:w="2418" w:type="dxa"/>
          </w:tcPr>
          <w:p w14:paraId="090AC9C5" w14:textId="77777777" w:rsidR="000A2654" w:rsidRPr="00D82435" w:rsidRDefault="000A2654" w:rsidP="00AF7062">
            <w:pPr>
              <w:autoSpaceDE w:val="0"/>
              <w:autoSpaceDN w:val="0"/>
              <w:adjustRightInd w:val="0"/>
              <w:spacing w:line="200" w:lineRule="atLeast"/>
              <w:jc w:val="both"/>
              <w:rPr>
                <w:rFonts w:ascii="Arial" w:hAnsi="Arial" w:cs="Arial"/>
                <w:b/>
                <w:bCs/>
                <w:sz w:val="16"/>
                <w:szCs w:val="16"/>
              </w:rPr>
            </w:pPr>
            <w:r>
              <w:rPr>
                <w:rFonts w:ascii="Arial" w:hAnsi="Arial"/>
                <w:b/>
                <w:sz w:val="16"/>
                <w:szCs w:val="20"/>
                <w:lang w:val="en-AU"/>
              </w:rPr>
              <w:t>UK Retail Investor Offering Information:</w:t>
            </w:r>
          </w:p>
        </w:tc>
        <w:tc>
          <w:tcPr>
            <w:tcW w:w="7340" w:type="dxa"/>
          </w:tcPr>
          <w:p w14:paraId="7DEB4708" w14:textId="77777777" w:rsidR="000A2654" w:rsidRPr="00D82435" w:rsidRDefault="000A2654" w:rsidP="00AF7062">
            <w:pPr>
              <w:spacing w:after="80" w:line="240" w:lineRule="atLeast"/>
              <w:jc w:val="both"/>
              <w:rPr>
                <w:rFonts w:ascii="Arial" w:hAnsi="Arial" w:cs="Arial"/>
                <w:sz w:val="16"/>
                <w:szCs w:val="16"/>
              </w:rPr>
            </w:pPr>
            <w:r w:rsidRPr="00D82435">
              <w:rPr>
                <w:rFonts w:ascii="Arial" w:hAnsi="Arial" w:cs="Arial"/>
                <w:sz w:val="16"/>
                <w:szCs w:val="16"/>
              </w:rPr>
              <w:t>The Notes are not intended to be offered, sold or otherwise made available to and should not be offered, sold or otherwise made available to any retail investor in the United Kingdom (“UK”). For these purposes, a retail investor means a person who is one (or more) of: (i) a retail client as defined in point (8) of Article 2 of Regulation (EU) No 2017/565 as it forms part of domestic law by virtue of the European Union (Withdrawal) Act 2018 (“EUWA”); or (ii) a customer within the meaning of provisions of the FSMA and any rules or regulations made under the Financial Services and Markets Act 2000 (the “FSMA”) to implement Directive (EU) 2016/97, where that customer would not qualify as a professional client, as defined in point (8) of Article 2(1) of Regulation (EU) No 600/2014 as it forms part of domestic law by virtue of the EUWA; or (iii) as defined in Article 2 of Regulation (EU) 2017/1129 as it forms part of domestic law by virtue of the EUWA. Consequently no key information document (“KID”) required by Regulation (EU) No 1286/2014 as it forms part of domestic law by virtue of the EUWA (the “UK PRIIPs Regulation”) for offering or selling the Notes or otherwise making them available to retail investors in the EEA or in the UK has been prepared and therefore offering or selling the Notes or otherwise making them available to any retail investor in the UK may be unlawful under the UK PRIIPs Regulation.</w:t>
            </w:r>
          </w:p>
        </w:tc>
      </w:tr>
      <w:tr w:rsidR="000A2654" w:rsidRPr="004E5937" w14:paraId="58E7C897" w14:textId="77777777" w:rsidTr="00763B0C">
        <w:tc>
          <w:tcPr>
            <w:tcW w:w="2418" w:type="dxa"/>
          </w:tcPr>
          <w:p w14:paraId="128D058B" w14:textId="77777777" w:rsidR="000A2654" w:rsidRDefault="000A2654" w:rsidP="00AF7062">
            <w:pPr>
              <w:autoSpaceDE w:val="0"/>
              <w:autoSpaceDN w:val="0"/>
              <w:adjustRightInd w:val="0"/>
              <w:spacing w:line="200" w:lineRule="atLeast"/>
              <w:jc w:val="both"/>
              <w:rPr>
                <w:rFonts w:ascii="Arial" w:hAnsi="Arial"/>
                <w:b/>
                <w:sz w:val="16"/>
                <w:szCs w:val="20"/>
                <w:lang w:val="en-AU"/>
              </w:rPr>
            </w:pPr>
            <w:r>
              <w:rPr>
                <w:rFonts w:ascii="Arial" w:hAnsi="Arial"/>
                <w:b/>
                <w:sz w:val="16"/>
                <w:szCs w:val="20"/>
                <w:lang w:val="en-AU"/>
              </w:rPr>
              <w:t>Additional UK Offering Information:</w:t>
            </w:r>
          </w:p>
        </w:tc>
        <w:tc>
          <w:tcPr>
            <w:tcW w:w="7340" w:type="dxa"/>
          </w:tcPr>
          <w:p w14:paraId="471A61E3" w14:textId="77777777" w:rsidR="000A2654" w:rsidRPr="00D82435" w:rsidRDefault="000A2654" w:rsidP="00AF7062">
            <w:pPr>
              <w:spacing w:after="80" w:line="240" w:lineRule="atLeast"/>
              <w:jc w:val="both"/>
              <w:rPr>
                <w:rFonts w:ascii="Arial" w:hAnsi="Arial" w:cs="Arial"/>
                <w:sz w:val="16"/>
                <w:szCs w:val="16"/>
              </w:rPr>
            </w:pPr>
            <w:r w:rsidRPr="00D82435">
              <w:rPr>
                <w:rFonts w:ascii="Arial" w:hAnsi="Arial" w:cs="Arial"/>
                <w:sz w:val="16"/>
                <w:szCs w:val="16"/>
              </w:rPr>
              <w:t xml:space="preserve">Each Dealer has represented, warranted and agreed, and each further Dealer appointed under the </w:t>
            </w:r>
            <w:proofErr w:type="spellStart"/>
            <w:r w:rsidRPr="00D82435">
              <w:rPr>
                <w:rFonts w:ascii="Arial" w:hAnsi="Arial" w:cs="Arial"/>
                <w:sz w:val="16"/>
                <w:szCs w:val="16"/>
              </w:rPr>
              <w:t>Programme</w:t>
            </w:r>
            <w:proofErr w:type="spellEnd"/>
            <w:r w:rsidRPr="00D82435">
              <w:rPr>
                <w:rFonts w:ascii="Arial" w:hAnsi="Arial" w:cs="Arial"/>
                <w:sz w:val="16"/>
                <w:szCs w:val="16"/>
              </w:rPr>
              <w:t xml:space="preserve"> will be required to represent and agree, that:</w:t>
            </w:r>
          </w:p>
          <w:p w14:paraId="5A2A2ABD" w14:textId="77777777" w:rsidR="000A2654" w:rsidRPr="00D82435" w:rsidRDefault="000A2654" w:rsidP="00AF7062">
            <w:pPr>
              <w:spacing w:after="80" w:line="240" w:lineRule="atLeast"/>
              <w:jc w:val="both"/>
              <w:rPr>
                <w:rFonts w:ascii="Arial" w:hAnsi="Arial" w:cs="Arial"/>
                <w:sz w:val="16"/>
                <w:szCs w:val="16"/>
              </w:rPr>
            </w:pPr>
            <w:r w:rsidRPr="00D82435">
              <w:rPr>
                <w:rFonts w:ascii="Arial" w:hAnsi="Arial" w:cs="Arial"/>
                <w:sz w:val="16"/>
                <w:szCs w:val="16"/>
              </w:rPr>
              <w:t>(a)</w:t>
            </w:r>
            <w:r w:rsidRPr="00D82435">
              <w:rPr>
                <w:rFonts w:ascii="Arial" w:hAnsi="Arial" w:cs="Arial"/>
                <w:sz w:val="16"/>
                <w:szCs w:val="16"/>
              </w:rPr>
              <w:tab/>
              <w:t>it has only communicated or caused to be communicated and will only communicate or cause to be communicated an invitation or inducement to engage in investment activity (within the meaning of Section 21 of the FSMA) received by it in connection with the issue or sale of any Securities in circumstances in which Section 21(1) of the FSMA would not, if the Issuer was not an authorized person, apply to the Issuer; and</w:t>
            </w:r>
          </w:p>
          <w:p w14:paraId="1EB6765E" w14:textId="77777777" w:rsidR="000A2654" w:rsidRPr="00D82435" w:rsidRDefault="000A2654" w:rsidP="00AF7062">
            <w:pPr>
              <w:spacing w:after="80" w:line="240" w:lineRule="atLeast"/>
              <w:jc w:val="both"/>
              <w:rPr>
                <w:rFonts w:ascii="Arial" w:hAnsi="Arial" w:cs="Arial"/>
                <w:sz w:val="16"/>
                <w:szCs w:val="16"/>
              </w:rPr>
            </w:pPr>
            <w:r w:rsidRPr="00D82435">
              <w:rPr>
                <w:rFonts w:ascii="Arial" w:hAnsi="Arial" w:cs="Arial"/>
                <w:sz w:val="16"/>
                <w:szCs w:val="16"/>
              </w:rPr>
              <w:t>(b)</w:t>
            </w:r>
            <w:r w:rsidRPr="00D82435">
              <w:rPr>
                <w:rFonts w:ascii="Arial" w:hAnsi="Arial" w:cs="Arial"/>
                <w:sz w:val="16"/>
                <w:szCs w:val="16"/>
              </w:rPr>
              <w:tab/>
              <w:t>it has complied and will comply with all applicable provisions of the FSMA with respect to anything done by it in relation to any Securities in, from or otherwise involving the United Kingdom.</w:t>
            </w:r>
          </w:p>
        </w:tc>
      </w:tr>
      <w:tr w:rsidR="000A2654" w:rsidRPr="004E5937" w14:paraId="346EAAD5" w14:textId="77777777" w:rsidTr="00763B0C">
        <w:tc>
          <w:tcPr>
            <w:tcW w:w="2418" w:type="dxa"/>
          </w:tcPr>
          <w:p w14:paraId="4F073DE5" w14:textId="77777777" w:rsidR="000A2654" w:rsidRPr="004E5937" w:rsidRDefault="000A2654" w:rsidP="00AF7062">
            <w:pPr>
              <w:autoSpaceDE w:val="0"/>
              <w:autoSpaceDN w:val="0"/>
              <w:adjustRightInd w:val="0"/>
              <w:spacing w:line="200" w:lineRule="atLeast"/>
              <w:rPr>
                <w:rFonts w:ascii="Arial" w:hAnsi="Arial" w:cs="Arial"/>
                <w:b/>
                <w:bCs/>
                <w:sz w:val="16"/>
                <w:szCs w:val="16"/>
              </w:rPr>
            </w:pPr>
            <w:r w:rsidRPr="004E5937">
              <w:rPr>
                <w:rFonts w:ascii="Arial" w:hAnsi="Arial" w:cs="Arial"/>
                <w:b/>
                <w:bCs/>
                <w:sz w:val="16"/>
                <w:szCs w:val="16"/>
              </w:rPr>
              <w:t>Hong Kong Offering Information:</w:t>
            </w:r>
          </w:p>
        </w:tc>
        <w:tc>
          <w:tcPr>
            <w:tcW w:w="7340" w:type="dxa"/>
          </w:tcPr>
          <w:p w14:paraId="63DE4964" w14:textId="77777777" w:rsidR="000A2654" w:rsidRPr="00D808E8" w:rsidRDefault="000A2654" w:rsidP="00AF7062">
            <w:pPr>
              <w:autoSpaceDE w:val="0"/>
              <w:autoSpaceDN w:val="0"/>
              <w:adjustRightInd w:val="0"/>
              <w:spacing w:after="80" w:line="240" w:lineRule="atLeast"/>
              <w:jc w:val="both"/>
              <w:rPr>
                <w:rFonts w:ascii="Arial" w:hAnsi="Arial" w:cs="Arial"/>
                <w:sz w:val="16"/>
                <w:szCs w:val="16"/>
              </w:rPr>
            </w:pPr>
            <w:r w:rsidRPr="00D808E8">
              <w:rPr>
                <w:rFonts w:ascii="Arial" w:hAnsi="Arial" w:cs="Arial"/>
                <w:sz w:val="16"/>
                <w:szCs w:val="16"/>
              </w:rPr>
              <w:t>WARNING</w:t>
            </w:r>
          </w:p>
          <w:p w14:paraId="61B25AF1" w14:textId="77777777" w:rsidR="000A2654" w:rsidRPr="00D808E8" w:rsidRDefault="000A2654" w:rsidP="00AF7062">
            <w:pPr>
              <w:autoSpaceDE w:val="0"/>
              <w:autoSpaceDN w:val="0"/>
              <w:adjustRightInd w:val="0"/>
              <w:spacing w:after="80" w:line="240" w:lineRule="atLeast"/>
              <w:jc w:val="both"/>
              <w:rPr>
                <w:rFonts w:ascii="Arial" w:hAnsi="Arial" w:cs="Arial"/>
                <w:sz w:val="16"/>
                <w:szCs w:val="16"/>
              </w:rPr>
            </w:pPr>
            <w:r w:rsidRPr="00D808E8">
              <w:rPr>
                <w:rFonts w:ascii="Arial" w:hAnsi="Arial" w:cs="Arial"/>
                <w:sz w:val="16"/>
                <w:szCs w:val="16"/>
              </w:rPr>
              <w:t xml:space="preserve">The contents of this </w:t>
            </w:r>
            <w:proofErr w:type="spellStart"/>
            <w:r w:rsidRPr="00D808E8">
              <w:rPr>
                <w:rFonts w:ascii="Arial" w:hAnsi="Arial" w:cs="Arial"/>
                <w:sz w:val="16"/>
                <w:szCs w:val="16"/>
              </w:rPr>
              <w:t>termsheet</w:t>
            </w:r>
            <w:proofErr w:type="spellEnd"/>
            <w:r w:rsidRPr="00D808E8">
              <w:rPr>
                <w:rFonts w:ascii="Arial" w:hAnsi="Arial" w:cs="Arial"/>
                <w:sz w:val="16"/>
                <w:szCs w:val="16"/>
              </w:rPr>
              <w:t xml:space="preserve"> have not been reviewed by any regulatory authority in Hong Kong or any other jurisdiction. You are advised to exercise caution in relation to the offer. If you are in any doubt about any of the contents of this </w:t>
            </w:r>
            <w:proofErr w:type="spellStart"/>
            <w:r w:rsidRPr="00D808E8">
              <w:rPr>
                <w:rFonts w:ascii="Arial" w:hAnsi="Arial" w:cs="Arial"/>
                <w:sz w:val="16"/>
                <w:szCs w:val="16"/>
              </w:rPr>
              <w:t>termsheet</w:t>
            </w:r>
            <w:proofErr w:type="spellEnd"/>
            <w:r w:rsidRPr="00D808E8">
              <w:rPr>
                <w:rFonts w:ascii="Arial" w:hAnsi="Arial" w:cs="Arial"/>
                <w:sz w:val="16"/>
                <w:szCs w:val="16"/>
              </w:rPr>
              <w:t>, you should obtain independent professional advice.</w:t>
            </w:r>
          </w:p>
          <w:p w14:paraId="1257B2AF" w14:textId="77777777" w:rsidR="000A2654" w:rsidRPr="00D808E8" w:rsidRDefault="000A2654" w:rsidP="00AF7062">
            <w:pPr>
              <w:autoSpaceDE w:val="0"/>
              <w:autoSpaceDN w:val="0"/>
              <w:adjustRightInd w:val="0"/>
              <w:spacing w:after="80" w:line="240" w:lineRule="atLeast"/>
              <w:jc w:val="both"/>
              <w:rPr>
                <w:rFonts w:ascii="Arial" w:hAnsi="Arial" w:cs="Arial"/>
                <w:sz w:val="16"/>
                <w:szCs w:val="16"/>
              </w:rPr>
            </w:pPr>
            <w:r w:rsidRPr="00D808E8">
              <w:rPr>
                <w:rFonts w:ascii="Arial" w:hAnsi="Arial" w:cs="Arial"/>
                <w:sz w:val="16"/>
                <w:szCs w:val="16"/>
              </w:rPr>
              <w:t>This is a structured product which involves derivatives. Do not invest in it unless you fully understand and are willing to assume the risks associated with it. If you are in any doubt about the risks involved in the product, you may clarify with the intermediary or seek independent professional advice.</w:t>
            </w:r>
          </w:p>
          <w:p w14:paraId="496EA2F7" w14:textId="77777777" w:rsidR="000A2654" w:rsidRPr="004E5937" w:rsidRDefault="000A2654" w:rsidP="00AF7062">
            <w:pPr>
              <w:autoSpaceDE w:val="0"/>
              <w:autoSpaceDN w:val="0"/>
              <w:adjustRightInd w:val="0"/>
              <w:spacing w:after="120" w:line="240" w:lineRule="atLeast"/>
              <w:rPr>
                <w:rFonts w:ascii="Arial" w:hAnsi="Arial" w:cs="Arial"/>
                <w:sz w:val="16"/>
                <w:szCs w:val="16"/>
              </w:rPr>
            </w:pPr>
            <w:r w:rsidRPr="00D808E8">
              <w:rPr>
                <w:rFonts w:ascii="Arial" w:hAnsi="Arial" w:cs="Arial"/>
                <w:sz w:val="16"/>
                <w:szCs w:val="16"/>
              </w:rPr>
              <w:t xml:space="preserve">This </w:t>
            </w:r>
            <w:proofErr w:type="spellStart"/>
            <w:r w:rsidRPr="00D808E8">
              <w:rPr>
                <w:rFonts w:ascii="Arial" w:hAnsi="Arial" w:cs="Arial"/>
                <w:sz w:val="16"/>
                <w:szCs w:val="16"/>
              </w:rPr>
              <w:t>termsheet</w:t>
            </w:r>
            <w:proofErr w:type="spellEnd"/>
            <w:r w:rsidRPr="00D808E8">
              <w:rPr>
                <w:rFonts w:ascii="Arial" w:hAnsi="Arial" w:cs="Arial"/>
                <w:sz w:val="16"/>
                <w:szCs w:val="16"/>
              </w:rPr>
              <w:t xml:space="preserve"> has not been approved by the Securities and Futures Commission in Hong Kong and, accordingly, (i) the Notes (except for Notes which are “structured products” as defined in the Securities and Futures Ordinance (Cap. 571) of Hong Kong (the “SFO”)) may not be offered or sold in Hong Kong by means of this </w:t>
            </w:r>
            <w:proofErr w:type="spellStart"/>
            <w:r w:rsidRPr="00D808E8">
              <w:rPr>
                <w:rFonts w:ascii="Arial" w:hAnsi="Arial" w:cs="Arial"/>
                <w:sz w:val="16"/>
                <w:szCs w:val="16"/>
              </w:rPr>
              <w:t>termsheet</w:t>
            </w:r>
            <w:proofErr w:type="spellEnd"/>
            <w:r w:rsidRPr="00D808E8">
              <w:rPr>
                <w:rFonts w:ascii="Arial" w:hAnsi="Arial" w:cs="Arial"/>
                <w:sz w:val="16"/>
                <w:szCs w:val="16"/>
              </w:rPr>
              <w:t xml:space="preserve"> or any other document other than to “professional investors” as defined in the SFO and any rules made thereunder, or in other circumstances which do not result in the </w:t>
            </w:r>
            <w:proofErr w:type="spellStart"/>
            <w:r w:rsidRPr="00D808E8">
              <w:rPr>
                <w:rFonts w:ascii="Arial" w:hAnsi="Arial" w:cs="Arial"/>
                <w:sz w:val="16"/>
                <w:szCs w:val="16"/>
              </w:rPr>
              <w:t>termsheet</w:t>
            </w:r>
            <w:proofErr w:type="spellEnd"/>
            <w:r w:rsidRPr="00D808E8">
              <w:rPr>
                <w:rFonts w:ascii="Arial" w:hAnsi="Arial" w:cs="Arial"/>
                <w:sz w:val="16"/>
                <w:szCs w:val="16"/>
              </w:rPr>
              <w:t xml:space="preserve"> being a “prospectus” as defined in the Companies (Winding Up and Miscellaneous Provisions) Ordinance (Cap. 32) of Hong Kong (the “C(WUMP)O”) or which do not constitute an offer to the public within the meaning of C(WUMP)O, and (ii) no person shall issue or possess for the purposes of issue, whether in Hong Kong or elsewhere, any advertisement, invitation or </w:t>
            </w:r>
            <w:proofErr w:type="spellStart"/>
            <w:r w:rsidRPr="00D808E8">
              <w:rPr>
                <w:rFonts w:ascii="Arial" w:hAnsi="Arial" w:cs="Arial"/>
                <w:sz w:val="16"/>
                <w:szCs w:val="16"/>
              </w:rPr>
              <w:t>termsheet</w:t>
            </w:r>
            <w:proofErr w:type="spellEnd"/>
            <w:r w:rsidRPr="00D808E8">
              <w:rPr>
                <w:rFonts w:ascii="Arial" w:hAnsi="Arial" w:cs="Arial"/>
                <w:sz w:val="16"/>
                <w:szCs w:val="16"/>
              </w:rPr>
              <w:t xml:space="preserve"> relating to the Notes which is directed at, or the contents of which are likely to be accessed or read by, the public of Hong Kong (except if permitted to do so under the securities laws of Hong Kong) other than with respect to the Notes which are or are intended to be disposed of only to persons outside Hong Kong or only to “professional investors” as defined in the Securities and Futures Ordinance and any rules made thereunder. For distribution through Hong Kong, Royal Bank of Canada Hong Kong Branch and/or its associates will receive monetary benefits in distributing this product.</w:t>
            </w:r>
          </w:p>
        </w:tc>
      </w:tr>
      <w:tr w:rsidR="000A2654" w:rsidRPr="004E5937" w14:paraId="3DA9D1E6" w14:textId="77777777" w:rsidTr="00763B0C">
        <w:tc>
          <w:tcPr>
            <w:tcW w:w="2418" w:type="dxa"/>
          </w:tcPr>
          <w:p w14:paraId="24427588" w14:textId="77777777" w:rsidR="000A2654" w:rsidRPr="00C82CD4" w:rsidRDefault="000A2654" w:rsidP="00AF7062">
            <w:pPr>
              <w:autoSpaceDE w:val="0"/>
              <w:autoSpaceDN w:val="0"/>
              <w:adjustRightInd w:val="0"/>
              <w:spacing w:line="200" w:lineRule="atLeast"/>
              <w:jc w:val="both"/>
              <w:rPr>
                <w:rFonts w:ascii="Arial" w:hAnsi="Arial" w:cs="Arial"/>
                <w:b/>
                <w:bCs/>
                <w:sz w:val="16"/>
                <w:szCs w:val="16"/>
              </w:rPr>
            </w:pPr>
            <w:r w:rsidRPr="00C82CD4">
              <w:rPr>
                <w:rFonts w:ascii="Arial" w:hAnsi="Arial" w:cs="Arial"/>
                <w:b/>
                <w:bCs/>
                <w:sz w:val="16"/>
                <w:szCs w:val="16"/>
              </w:rPr>
              <w:t>Singapore Offering Informa</w:t>
            </w:r>
            <w:r>
              <w:rPr>
                <w:rFonts w:ascii="Arial" w:hAnsi="Arial" w:cs="Arial"/>
                <w:b/>
                <w:bCs/>
                <w:sz w:val="16"/>
                <w:szCs w:val="16"/>
              </w:rPr>
              <w:t>tion:</w:t>
            </w:r>
          </w:p>
        </w:tc>
        <w:tc>
          <w:tcPr>
            <w:tcW w:w="7340" w:type="dxa"/>
          </w:tcPr>
          <w:p w14:paraId="24A3AD7D"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 xml:space="preserve">Each Dealer acknowledges that the Base Prospectus has not been, and will not be, registered as a prospectus with the Monetary Authority of Singapore. Accordingly, each Dealer represents, warrants, and agrees that it has not offered or sold any Notes or caused the Notes to be made the subject of an invitation for subscription or purchase and will not offer or sell any Notes or cause the Notes to be made the subject of an invitation for subscription or purchase, and has not circulated or distributed, nor will it circulate or distribute, the Base Prospectus, this </w:t>
            </w:r>
            <w:proofErr w:type="spellStart"/>
            <w:r w:rsidRPr="00F76BFF">
              <w:rPr>
                <w:rFonts w:ascii="Arial" w:hAnsi="Arial" w:cs="Arial"/>
                <w:sz w:val="16"/>
                <w:szCs w:val="16"/>
              </w:rPr>
              <w:t>termsheet</w:t>
            </w:r>
            <w:proofErr w:type="spellEnd"/>
            <w:r w:rsidRPr="00F76BFF">
              <w:rPr>
                <w:rFonts w:ascii="Arial" w:hAnsi="Arial" w:cs="Arial"/>
                <w:sz w:val="16"/>
                <w:szCs w:val="16"/>
              </w:rPr>
              <w:t xml:space="preserve"> or any other document or material in connection with the offer or sale, or invitation for subscription or purchase, of any Notes, whether directly or indirectly, to any person in Singapore other than (a) to an institutional investor (as defined in Section 4A of the SFA) pursuant to Section 274 of the SFA, (b) to a relevant person (as defined in Section 275(2) of the SFA) pursuant to Section 275(1) of the SFA, or to any person pursuant to Section 275(1A) of the SFA and in accordance with the conditions specified in Section 275 of the SFA or (c) otherwise pursuant to, and in accordance with the conditions of, any other applicable provision of the SFA.</w:t>
            </w:r>
          </w:p>
          <w:p w14:paraId="36434809"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Where the Notes are subscribed or purchased under Section 275 of the SFA by a relevant person which is:</w:t>
            </w:r>
          </w:p>
          <w:p w14:paraId="4E2F60E1"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(a) a corporation (which is not an accredited investor (as defined in Section 4A of the SFA) the sole business of which is to hold investments and the entire share capital of which is owned by one or more individuals, each of whom is accredited investor; or</w:t>
            </w:r>
          </w:p>
          <w:p w14:paraId="0AA468E4"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(b) a trust (where the trustee is not an accredited investor) whose sole purpose is to hold investments and each beneficiary is an individual who is an accredited investor, securities or securities-based derivative contracts (each term as defined in Section 2(1) of the SFA) of that corporation or the beneficiaries' rights and interest (howsoever described) in that trust shall not be transferred within 6 months after that corporation or that trust has acquired the Notes pursuant to an offer made under Section 275 of the SFA except:</w:t>
            </w:r>
          </w:p>
          <w:p w14:paraId="60589B70"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 xml:space="preserve">(i) to an institutional investor or to a relevant person or to any person arising from an offer referred to in Section 275(1A) or Section 276(4)(i)(B) of the </w:t>
            </w:r>
            <w:proofErr w:type="gramStart"/>
            <w:r w:rsidRPr="00F76BFF">
              <w:rPr>
                <w:rFonts w:ascii="Arial" w:hAnsi="Arial" w:cs="Arial"/>
                <w:sz w:val="16"/>
                <w:szCs w:val="16"/>
              </w:rPr>
              <w:t>SFA;</w:t>
            </w:r>
            <w:proofErr w:type="gramEnd"/>
            <w:r w:rsidRPr="00F76BFF">
              <w:rPr>
                <w:rFonts w:ascii="Arial" w:hAnsi="Arial" w:cs="Arial"/>
                <w:sz w:val="16"/>
                <w:szCs w:val="16"/>
              </w:rPr>
              <w:t xml:space="preserve"> </w:t>
            </w:r>
          </w:p>
          <w:p w14:paraId="425002C3"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 xml:space="preserve">(ii) where no consideration is or will be given for the </w:t>
            </w:r>
            <w:proofErr w:type="gramStart"/>
            <w:r w:rsidRPr="00F76BFF">
              <w:rPr>
                <w:rFonts w:ascii="Arial" w:hAnsi="Arial" w:cs="Arial"/>
                <w:sz w:val="16"/>
                <w:szCs w:val="16"/>
              </w:rPr>
              <w:t>transfer;</w:t>
            </w:r>
            <w:proofErr w:type="gramEnd"/>
            <w:r w:rsidRPr="00F76BFF">
              <w:rPr>
                <w:rFonts w:ascii="Arial" w:hAnsi="Arial" w:cs="Arial"/>
                <w:sz w:val="16"/>
                <w:szCs w:val="16"/>
              </w:rPr>
              <w:t xml:space="preserve"> </w:t>
            </w:r>
          </w:p>
          <w:p w14:paraId="1286BBF9"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 xml:space="preserve">(iii) where the transfer is by operation of </w:t>
            </w:r>
            <w:proofErr w:type="gramStart"/>
            <w:r w:rsidRPr="00F76BFF">
              <w:rPr>
                <w:rFonts w:ascii="Arial" w:hAnsi="Arial" w:cs="Arial"/>
                <w:sz w:val="16"/>
                <w:szCs w:val="16"/>
              </w:rPr>
              <w:t>law;</w:t>
            </w:r>
            <w:proofErr w:type="gramEnd"/>
            <w:r w:rsidRPr="00F76BFF">
              <w:rPr>
                <w:rFonts w:ascii="Arial" w:hAnsi="Arial" w:cs="Arial"/>
                <w:sz w:val="16"/>
                <w:szCs w:val="16"/>
              </w:rPr>
              <w:t xml:space="preserve"> </w:t>
            </w:r>
          </w:p>
          <w:p w14:paraId="55E5FDB9"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(iv) as specified in Section 276(7) of the SFA; or</w:t>
            </w:r>
          </w:p>
          <w:p w14:paraId="734379DF"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(v) as specified in Regulation 37A of the Securities and Futures (Offers of Investments) (Securities and Securities–based Derivatives Contracts) Regulations 2018 of Singapore.</w:t>
            </w:r>
          </w:p>
          <w:p w14:paraId="7EA74DC7" w14:textId="77777777" w:rsidR="000A2654" w:rsidRPr="00F76BFF" w:rsidRDefault="000A2654" w:rsidP="00AF7062">
            <w:pPr>
              <w:autoSpaceDE w:val="0"/>
              <w:autoSpaceDN w:val="0"/>
              <w:adjustRightInd w:val="0"/>
              <w:spacing w:after="80" w:line="240" w:lineRule="atLeast"/>
              <w:jc w:val="both"/>
              <w:rPr>
                <w:rFonts w:ascii="Arial" w:hAnsi="Arial" w:cs="Arial"/>
                <w:sz w:val="16"/>
                <w:szCs w:val="16"/>
              </w:rPr>
            </w:pPr>
          </w:p>
          <w:p w14:paraId="735FCF8A" w14:textId="77777777" w:rsidR="000A2654" w:rsidRPr="00C62ECD" w:rsidRDefault="000A2654" w:rsidP="00AF7062">
            <w:pPr>
              <w:autoSpaceDE w:val="0"/>
              <w:autoSpaceDN w:val="0"/>
              <w:adjustRightInd w:val="0"/>
              <w:spacing w:after="80" w:line="240" w:lineRule="atLeast"/>
              <w:jc w:val="both"/>
              <w:rPr>
                <w:rFonts w:ascii="Arial" w:hAnsi="Arial" w:cs="Arial"/>
                <w:sz w:val="16"/>
                <w:szCs w:val="16"/>
              </w:rPr>
            </w:pPr>
            <w:r w:rsidRPr="00F76BFF">
              <w:rPr>
                <w:rFonts w:ascii="Arial" w:hAnsi="Arial" w:cs="Arial"/>
                <w:sz w:val="16"/>
                <w:szCs w:val="16"/>
              </w:rPr>
              <w:t>Notification under Section 309B(1)(c) of the Securities and Futures Act (Chapter 289) of Singapore, as modified or amended from time to time (the "SFA") - The W&amp;C Securities shall be (i) prescribed capital markets products (as defined in the Securities and Futures (Capital Markets Products) Regulations 2018) and (ii) Excluded Investment Products (as defined in MAS Notice SFA 04-N12: Notice on the Sale of Investment Products and MAS Notice FAA-N16: Notice on Recommendations on Investment Products).</w:t>
            </w:r>
          </w:p>
        </w:tc>
      </w:tr>
    </w:tbl>
    <w:p w14:paraId="36E64CA2" w14:textId="77777777" w:rsidR="000A2654" w:rsidRPr="004E5937" w:rsidRDefault="000A2654" w:rsidP="000A2654">
      <w:pPr>
        <w:pBdr>
          <w:bottom w:val="single" w:sz="18" w:space="1" w:color="auto"/>
        </w:pBdr>
        <w:autoSpaceDE w:val="0"/>
        <w:autoSpaceDN w:val="0"/>
        <w:adjustRightInd w:val="0"/>
        <w:spacing w:before="360"/>
        <w:ind w:left="-539"/>
        <w:rPr>
          <w:rFonts w:ascii="Arial" w:hAnsi="Arial" w:cs="Arial"/>
          <w:sz w:val="16"/>
          <w:szCs w:val="16"/>
        </w:rPr>
      </w:pPr>
      <w:r w:rsidRPr="004E5937">
        <w:rPr>
          <w:rFonts w:ascii="Arial" w:hAnsi="Arial" w:cs="Arial"/>
          <w:b/>
          <w:bCs/>
        </w:rPr>
        <w:t>SALES RESTRICTIONS AND DISCLAIMERS</w:t>
      </w:r>
    </w:p>
    <w:tbl>
      <w:tblPr>
        <w:tblW w:w="9540" w:type="dxa"/>
        <w:tblInd w:w="-432" w:type="dxa"/>
        <w:tblLayout w:type="fixed"/>
        <w:tblLook w:val="0000" w:firstRow="0" w:lastRow="0" w:firstColumn="0" w:lastColumn="0" w:noHBand="0" w:noVBand="0"/>
      </w:tblPr>
      <w:tblGrid>
        <w:gridCol w:w="2160"/>
        <w:gridCol w:w="7380"/>
      </w:tblGrid>
      <w:tr w:rsidR="000A2654" w:rsidRPr="004E5937" w14:paraId="654DE219" w14:textId="77777777" w:rsidTr="00AF7062">
        <w:tc>
          <w:tcPr>
            <w:tcW w:w="2160" w:type="dxa"/>
          </w:tcPr>
          <w:p w14:paraId="3C16A1CB" w14:textId="77777777" w:rsidR="000A2654" w:rsidRPr="004E5937" w:rsidRDefault="000A2654" w:rsidP="00AF7062">
            <w:pPr>
              <w:autoSpaceDE w:val="0"/>
              <w:autoSpaceDN w:val="0"/>
              <w:adjustRightInd w:val="0"/>
              <w:spacing w:line="200" w:lineRule="atLeast"/>
              <w:rPr>
                <w:rFonts w:ascii="Arial" w:hAnsi="Arial" w:cs="Arial"/>
                <w:b/>
                <w:bCs/>
                <w:sz w:val="16"/>
                <w:szCs w:val="16"/>
              </w:rPr>
            </w:pPr>
            <w:proofErr w:type="gramStart"/>
            <w:r w:rsidRPr="004E5937">
              <w:rPr>
                <w:rFonts w:ascii="Arial" w:hAnsi="Arial" w:cs="Arial"/>
                <w:b/>
                <w:bCs/>
                <w:sz w:val="16"/>
                <w:szCs w:val="16"/>
              </w:rPr>
              <w:t>On-sales</w:t>
            </w:r>
            <w:proofErr w:type="gramEnd"/>
            <w:r w:rsidRPr="004E5937">
              <w:rPr>
                <w:rFonts w:ascii="Arial" w:hAnsi="Arial" w:cs="Arial"/>
                <w:b/>
                <w:bCs/>
                <w:sz w:val="16"/>
                <w:szCs w:val="16"/>
              </w:rPr>
              <w:t xml:space="preserve"> of Notes:</w:t>
            </w:r>
          </w:p>
        </w:tc>
        <w:tc>
          <w:tcPr>
            <w:tcW w:w="7380" w:type="dxa"/>
          </w:tcPr>
          <w:p w14:paraId="4B49B266" w14:textId="77777777" w:rsidR="000A2654" w:rsidRPr="004E5937" w:rsidRDefault="000A2654" w:rsidP="00AF7062">
            <w:pPr>
              <w:autoSpaceDE w:val="0"/>
              <w:autoSpaceDN w:val="0"/>
              <w:adjustRightInd w:val="0"/>
              <w:spacing w:after="80" w:line="240" w:lineRule="atLeast"/>
              <w:rPr>
                <w:rFonts w:ascii="Arial" w:hAnsi="Arial" w:cs="Arial"/>
                <w:sz w:val="16"/>
                <w:szCs w:val="16"/>
              </w:rPr>
            </w:pPr>
            <w:r w:rsidRPr="004E5937">
              <w:rPr>
                <w:rFonts w:ascii="Arial" w:hAnsi="Arial" w:cs="Arial"/>
                <w:sz w:val="16"/>
                <w:szCs w:val="16"/>
              </w:rPr>
              <w:t xml:space="preserve">In addition to the specific restrictions in relation to offers in the EEA and United Kingdom, Switzerland and Canada stated above, any on-sales, subsequent offer or buy back of the Notes should only be made in accordance with any applicable law and regulation.  </w:t>
            </w:r>
            <w:proofErr w:type="gramStart"/>
            <w:r w:rsidRPr="004E5937">
              <w:rPr>
                <w:rFonts w:ascii="Arial" w:hAnsi="Arial" w:cs="Arial"/>
                <w:sz w:val="16"/>
                <w:szCs w:val="16"/>
              </w:rPr>
              <w:t>In particular any</w:t>
            </w:r>
            <w:proofErr w:type="gramEnd"/>
            <w:r w:rsidRPr="004E5937">
              <w:rPr>
                <w:rFonts w:ascii="Arial" w:hAnsi="Arial" w:cs="Arial"/>
                <w:sz w:val="16"/>
                <w:szCs w:val="16"/>
              </w:rPr>
              <w:t xml:space="preserve"> applicable securities laws or regulations relating to the requirement for a prospectus or other prescribed disclosure or any requirement to conduct suitability or </w:t>
            </w:r>
            <w:proofErr w:type="gramStart"/>
            <w:r w:rsidRPr="004E5937">
              <w:rPr>
                <w:rFonts w:ascii="Arial" w:hAnsi="Arial" w:cs="Arial"/>
                <w:sz w:val="16"/>
                <w:szCs w:val="16"/>
              </w:rPr>
              <w:t>appropriateness</w:t>
            </w:r>
            <w:proofErr w:type="gramEnd"/>
            <w:r w:rsidRPr="004E5937">
              <w:rPr>
                <w:rFonts w:ascii="Arial" w:hAnsi="Arial" w:cs="Arial"/>
                <w:sz w:val="16"/>
                <w:szCs w:val="16"/>
              </w:rPr>
              <w:t xml:space="preserve"> assessments and any requirement regarding the disclosure of commissions and/or fees and/or </w:t>
            </w:r>
            <w:proofErr w:type="spellStart"/>
            <w:proofErr w:type="gramStart"/>
            <w:r w:rsidRPr="004E5937">
              <w:rPr>
                <w:rFonts w:ascii="Arial" w:hAnsi="Arial" w:cs="Arial"/>
                <w:sz w:val="16"/>
                <w:szCs w:val="16"/>
              </w:rPr>
              <w:t>non monetary</w:t>
            </w:r>
            <w:proofErr w:type="spellEnd"/>
            <w:proofErr w:type="gramEnd"/>
            <w:r w:rsidRPr="004E5937">
              <w:rPr>
                <w:rFonts w:ascii="Arial" w:hAnsi="Arial" w:cs="Arial"/>
                <w:sz w:val="16"/>
                <w:szCs w:val="16"/>
              </w:rPr>
              <w:t xml:space="preserve"> benefits paid or received should be complied with.</w:t>
            </w:r>
          </w:p>
        </w:tc>
      </w:tr>
      <w:tr w:rsidR="000A2654" w:rsidRPr="004E5937" w14:paraId="7D36CE14" w14:textId="77777777" w:rsidTr="00AF7062">
        <w:tc>
          <w:tcPr>
            <w:tcW w:w="2160" w:type="dxa"/>
          </w:tcPr>
          <w:p w14:paraId="77E7BA43" w14:textId="77777777" w:rsidR="000A2654" w:rsidRPr="004E5937" w:rsidRDefault="000A2654" w:rsidP="00AF7062">
            <w:pPr>
              <w:adjustRightInd w:val="0"/>
              <w:spacing w:line="200" w:lineRule="atLeast"/>
              <w:rPr>
                <w:rFonts w:ascii="Arial" w:hAnsi="Arial" w:cs="Arial"/>
                <w:b/>
                <w:bCs/>
                <w:sz w:val="16"/>
                <w:szCs w:val="16"/>
              </w:rPr>
            </w:pPr>
            <w:r w:rsidRPr="004E5937">
              <w:rPr>
                <w:rFonts w:ascii="Arial" w:hAnsi="Arial" w:cs="Arial"/>
                <w:b/>
                <w:bCs/>
                <w:sz w:val="16"/>
                <w:szCs w:val="16"/>
              </w:rPr>
              <w:t>Conflict of Interest Disclosure:</w:t>
            </w:r>
          </w:p>
          <w:p w14:paraId="0FE18CBC" w14:textId="77777777" w:rsidR="000A2654" w:rsidRPr="004E5937" w:rsidRDefault="000A2654" w:rsidP="00AF7062">
            <w:pPr>
              <w:autoSpaceDE w:val="0"/>
              <w:autoSpaceDN w:val="0"/>
              <w:adjustRightInd w:val="0"/>
              <w:spacing w:line="200" w:lineRule="atLeast"/>
              <w:rPr>
                <w:rFonts w:ascii="Arial" w:hAnsi="Arial" w:cs="Arial"/>
                <w:b/>
                <w:bCs/>
                <w:sz w:val="16"/>
                <w:szCs w:val="16"/>
              </w:rPr>
            </w:pPr>
          </w:p>
        </w:tc>
        <w:tc>
          <w:tcPr>
            <w:tcW w:w="7380" w:type="dxa"/>
          </w:tcPr>
          <w:p w14:paraId="5AE0CD74" w14:textId="77777777" w:rsidR="000A2654" w:rsidRPr="004E5937" w:rsidRDefault="000A2654" w:rsidP="00AF7062">
            <w:pPr>
              <w:adjustRightInd w:val="0"/>
              <w:spacing w:after="80" w:line="240" w:lineRule="atLeast"/>
              <w:rPr>
                <w:rFonts w:ascii="Arial" w:hAnsi="Arial" w:cs="Arial"/>
                <w:sz w:val="16"/>
                <w:szCs w:val="16"/>
              </w:rPr>
            </w:pPr>
            <w:r w:rsidRPr="004E5937">
              <w:rPr>
                <w:rFonts w:ascii="Arial" w:hAnsi="Arial" w:cs="Arial"/>
                <w:sz w:val="16"/>
                <w:szCs w:val="16"/>
              </w:rPr>
              <w:t xml:space="preserve">RBC Europe Limited ("RBCEL") forms part of a major banking group. It is therefore possible that RBCEL or one of its subsidiaries or affiliates or one of their officers, employees, representatives or agents (together "the Bank Group") or another client of the Bank Group may have interests, relationships and/or arrangements that give rise to conflicts of interest in relation to business that is transacted with you. Members of the Bank Group may perform a variety of roles in connection with the issuance. The Issuer, Dealer or their affiliates may act as the Calculation Agent and may undertake hedging activity which may have an adverse impact on the value of the Notes. The Issuer, Dealer or their affiliates may also from time-to-time provide market prices that are </w:t>
            </w:r>
            <w:proofErr w:type="spellStart"/>
            <w:r w:rsidRPr="004E5937">
              <w:rPr>
                <w:rFonts w:ascii="Arial" w:hAnsi="Arial" w:cs="Arial"/>
                <w:sz w:val="16"/>
                <w:szCs w:val="16"/>
              </w:rPr>
              <w:t>utilised</w:t>
            </w:r>
            <w:proofErr w:type="spellEnd"/>
            <w:r w:rsidRPr="004E5937">
              <w:rPr>
                <w:rFonts w:ascii="Arial" w:hAnsi="Arial" w:cs="Arial"/>
                <w:sz w:val="16"/>
                <w:szCs w:val="16"/>
              </w:rPr>
              <w:t xml:space="preserve"> in calculating the Reference </w:t>
            </w:r>
            <w:proofErr w:type="gramStart"/>
            <w:r w:rsidRPr="004E5937">
              <w:rPr>
                <w:rFonts w:ascii="Arial" w:hAnsi="Arial" w:cs="Arial"/>
                <w:sz w:val="16"/>
                <w:szCs w:val="16"/>
              </w:rPr>
              <w:t>Index,  as</w:t>
            </w:r>
            <w:proofErr w:type="gramEnd"/>
            <w:r w:rsidRPr="004E5937">
              <w:rPr>
                <w:rFonts w:ascii="Arial" w:hAnsi="Arial" w:cs="Arial"/>
                <w:sz w:val="16"/>
                <w:szCs w:val="16"/>
              </w:rPr>
              <w:t xml:space="preserve"> such, these determinations may affect the value of the notes being issued. Any conflicts of interest will be managed in accordance with The Bank Group's established policies and procedures.</w:t>
            </w:r>
          </w:p>
        </w:tc>
      </w:tr>
      <w:tr w:rsidR="000A2654" w:rsidRPr="004E5937" w14:paraId="4563B04D" w14:textId="77777777" w:rsidTr="00AF7062">
        <w:tc>
          <w:tcPr>
            <w:tcW w:w="2160" w:type="dxa"/>
            <w:tcBorders>
              <w:top w:val="nil"/>
              <w:left w:val="nil"/>
              <w:bottom w:val="nil"/>
              <w:right w:val="nil"/>
            </w:tcBorders>
          </w:tcPr>
          <w:p w14:paraId="3A8CC788" w14:textId="77777777" w:rsidR="000A2654" w:rsidRPr="004E5937" w:rsidRDefault="000A2654" w:rsidP="00AF7062">
            <w:pPr>
              <w:autoSpaceDE w:val="0"/>
              <w:autoSpaceDN w:val="0"/>
              <w:adjustRightInd w:val="0"/>
              <w:spacing w:line="260" w:lineRule="atLeast"/>
              <w:rPr>
                <w:rFonts w:ascii="Arial" w:hAnsi="Arial" w:cs="Arial"/>
                <w:b/>
                <w:bCs/>
                <w:sz w:val="16"/>
                <w:szCs w:val="16"/>
              </w:rPr>
            </w:pPr>
            <w:r w:rsidRPr="004E5937">
              <w:rPr>
                <w:rFonts w:ascii="Arial" w:hAnsi="Arial" w:cs="Arial"/>
                <w:b/>
                <w:bCs/>
                <w:sz w:val="16"/>
                <w:szCs w:val="16"/>
              </w:rPr>
              <w:t>Fee Disclosure:</w:t>
            </w:r>
          </w:p>
        </w:tc>
        <w:tc>
          <w:tcPr>
            <w:tcW w:w="7380" w:type="dxa"/>
            <w:tcBorders>
              <w:top w:val="nil"/>
              <w:left w:val="nil"/>
              <w:bottom w:val="nil"/>
              <w:right w:val="nil"/>
            </w:tcBorders>
          </w:tcPr>
          <w:p w14:paraId="45CF8665" w14:textId="77777777" w:rsidR="000A2654" w:rsidRPr="004E5937" w:rsidRDefault="000A2654" w:rsidP="00AF7062">
            <w:pPr>
              <w:autoSpaceDE w:val="0"/>
              <w:autoSpaceDN w:val="0"/>
              <w:adjustRightInd w:val="0"/>
              <w:spacing w:line="260" w:lineRule="atLeast"/>
              <w:rPr>
                <w:rFonts w:ascii="Arial" w:hAnsi="Arial" w:cs="Arial"/>
                <w:sz w:val="16"/>
                <w:szCs w:val="16"/>
              </w:rPr>
            </w:pPr>
            <w:r w:rsidRPr="004E5937">
              <w:rPr>
                <w:rFonts w:ascii="Arial" w:hAnsi="Arial" w:cs="Arial"/>
                <w:sz w:val="16"/>
                <w:szCs w:val="16"/>
              </w:rPr>
              <w:t xml:space="preserve">The Issue Price may include a fee or commission payable to a distributor or third party, such a fee or commission will be determined by </w:t>
            </w:r>
            <w:proofErr w:type="gramStart"/>
            <w:r w:rsidRPr="004E5937">
              <w:rPr>
                <w:rFonts w:ascii="Arial" w:hAnsi="Arial" w:cs="Arial"/>
                <w:sz w:val="16"/>
                <w:szCs w:val="16"/>
              </w:rPr>
              <w:t>a number of</w:t>
            </w:r>
            <w:proofErr w:type="gramEnd"/>
            <w:r w:rsidRPr="004E5937">
              <w:rPr>
                <w:rFonts w:ascii="Arial" w:hAnsi="Arial" w:cs="Arial"/>
                <w:sz w:val="16"/>
                <w:szCs w:val="16"/>
              </w:rPr>
              <w:t xml:space="preserve"> factors including but not limited to maturity of the note, hedging costs and legal fees. Further details in respect of the fee or commission are available </w:t>
            </w:r>
            <w:proofErr w:type="gramStart"/>
            <w:r w:rsidRPr="004E5937">
              <w:rPr>
                <w:rFonts w:ascii="Arial" w:hAnsi="Arial" w:cs="Arial"/>
                <w:sz w:val="16"/>
                <w:szCs w:val="16"/>
              </w:rPr>
              <w:t>upon</w:t>
            </w:r>
            <w:proofErr w:type="gramEnd"/>
            <w:r w:rsidRPr="004E5937">
              <w:rPr>
                <w:rFonts w:ascii="Arial" w:hAnsi="Arial" w:cs="Arial"/>
                <w:sz w:val="16"/>
                <w:szCs w:val="16"/>
              </w:rPr>
              <w:t xml:space="preserve"> request.</w:t>
            </w:r>
          </w:p>
        </w:tc>
      </w:tr>
      <w:tr w:rsidR="000A2654" w:rsidRPr="004E5937" w14:paraId="33B00738" w14:textId="77777777" w:rsidTr="00AF7062">
        <w:tc>
          <w:tcPr>
            <w:tcW w:w="2160" w:type="dxa"/>
            <w:tcBorders>
              <w:top w:val="nil"/>
              <w:left w:val="nil"/>
              <w:bottom w:val="nil"/>
              <w:right w:val="nil"/>
            </w:tcBorders>
          </w:tcPr>
          <w:p w14:paraId="1C6F4B1F" w14:textId="77777777" w:rsidR="000A2654" w:rsidRPr="004E5937" w:rsidRDefault="000A2654" w:rsidP="00AF7062">
            <w:pPr>
              <w:autoSpaceDE w:val="0"/>
              <w:autoSpaceDN w:val="0"/>
              <w:adjustRightInd w:val="0"/>
              <w:spacing w:line="260" w:lineRule="atLeast"/>
              <w:rPr>
                <w:rFonts w:ascii="Arial" w:hAnsi="Arial" w:cs="Arial"/>
                <w:b/>
                <w:bCs/>
                <w:sz w:val="16"/>
                <w:szCs w:val="16"/>
              </w:rPr>
            </w:pPr>
            <w:r w:rsidRPr="004E5937">
              <w:rPr>
                <w:rFonts w:ascii="Arial" w:hAnsi="Arial" w:cs="Arial"/>
                <w:b/>
                <w:bCs/>
                <w:sz w:val="16"/>
                <w:szCs w:val="16"/>
              </w:rPr>
              <w:t>Use of LIBOR:</w:t>
            </w:r>
          </w:p>
          <w:p w14:paraId="74A1B33C" w14:textId="77777777" w:rsidR="000A2654" w:rsidRPr="004E5937" w:rsidRDefault="000A2654" w:rsidP="00AF7062">
            <w:pPr>
              <w:autoSpaceDE w:val="0"/>
              <w:autoSpaceDN w:val="0"/>
              <w:adjustRightInd w:val="0"/>
              <w:spacing w:line="260" w:lineRule="atLeast"/>
              <w:rPr>
                <w:rFonts w:ascii="Arial" w:hAnsi="Arial" w:cs="Arial"/>
                <w:b/>
                <w:bCs/>
                <w:sz w:val="16"/>
                <w:szCs w:val="16"/>
              </w:rPr>
            </w:pPr>
          </w:p>
        </w:tc>
        <w:tc>
          <w:tcPr>
            <w:tcW w:w="7380" w:type="dxa"/>
            <w:tcBorders>
              <w:top w:val="nil"/>
              <w:left w:val="nil"/>
              <w:bottom w:val="nil"/>
              <w:right w:val="nil"/>
            </w:tcBorders>
          </w:tcPr>
          <w:p w14:paraId="7A65EFDE" w14:textId="77777777" w:rsidR="000A2654" w:rsidRPr="004E5937" w:rsidRDefault="000A2654" w:rsidP="00AF7062">
            <w:pPr>
              <w:autoSpaceDE w:val="0"/>
              <w:autoSpaceDN w:val="0"/>
              <w:adjustRightInd w:val="0"/>
              <w:spacing w:line="260" w:lineRule="atLeast"/>
              <w:rPr>
                <w:rFonts w:ascii="Arial" w:hAnsi="Arial" w:cs="Arial"/>
                <w:sz w:val="16"/>
                <w:szCs w:val="16"/>
              </w:rPr>
            </w:pPr>
            <w:r w:rsidRPr="004E5937">
              <w:rPr>
                <w:rFonts w:ascii="Arial" w:hAnsi="Arial" w:cs="Arial"/>
                <w:sz w:val="16"/>
                <w:szCs w:val="16"/>
              </w:rPr>
              <w:t>ICE BENCHMARK ADMINISTRATION LIMITED MAKES NO WARRANTY, EXPRESS OR IMPLIED, EITHER AS TO THE RESULTS TO BE OBTAINED FROM THE USE OF ICE LIBOR AND/OR THE FIGURE AT WHICH ICE LIBOR STANDS AT ANY PARTICULAR TIME ON ANY PARTICULAR DAY OR OTHERWISE. ICE BENCHMARK ADMINISTRATION LIMITED MAKES NO EXPRESS OR IMPLIED WARRANTIES OF MERCHANTABILITY OR FITNESS FOR A PARTICULAR PURPOSE IN RESPECT OF ANY USE OF ICE LIBOR.</w:t>
            </w:r>
          </w:p>
        </w:tc>
      </w:tr>
    </w:tbl>
    <w:p w14:paraId="0311B4A8" w14:textId="77777777" w:rsidR="000A2654" w:rsidRPr="004E5937" w:rsidRDefault="000A2654" w:rsidP="000A2654">
      <w:pPr>
        <w:pBdr>
          <w:bottom w:val="single" w:sz="18" w:space="1" w:color="auto"/>
        </w:pBdr>
        <w:autoSpaceDE w:val="0"/>
        <w:autoSpaceDN w:val="0"/>
        <w:adjustRightInd w:val="0"/>
        <w:spacing w:before="360"/>
        <w:ind w:left="-539"/>
        <w:rPr>
          <w:rFonts w:ascii="Arial" w:hAnsi="Arial" w:cs="Arial"/>
          <w:b/>
          <w:bCs/>
          <w:sz w:val="22"/>
          <w:szCs w:val="22"/>
        </w:rPr>
      </w:pPr>
      <w:r w:rsidRPr="004E5937">
        <w:rPr>
          <w:rFonts w:ascii="Arial" w:hAnsi="Arial" w:cs="Arial"/>
          <w:b/>
          <w:bCs/>
        </w:rPr>
        <w:t>RISK INFORMATION</w:t>
      </w:r>
      <w:r w:rsidRPr="004E5937">
        <w:rPr>
          <w:rFonts w:ascii="Arial" w:hAnsi="Arial" w:cs="Arial"/>
          <w:b/>
          <w:bCs/>
          <w:sz w:val="22"/>
          <w:szCs w:val="22"/>
        </w:rPr>
        <w:t xml:space="preserve">  </w:t>
      </w:r>
    </w:p>
    <w:tbl>
      <w:tblPr>
        <w:tblW w:w="9540" w:type="dxa"/>
        <w:tblInd w:w="-432" w:type="dxa"/>
        <w:tblLayout w:type="fixed"/>
        <w:tblLook w:val="0000" w:firstRow="0" w:lastRow="0" w:firstColumn="0" w:lastColumn="0" w:noHBand="0" w:noVBand="0"/>
      </w:tblPr>
      <w:tblGrid>
        <w:gridCol w:w="2160"/>
        <w:gridCol w:w="7380"/>
      </w:tblGrid>
      <w:tr w:rsidR="000A2654" w:rsidRPr="004E5937" w14:paraId="48C220F6" w14:textId="77777777" w:rsidTr="00AF7062">
        <w:tc>
          <w:tcPr>
            <w:tcW w:w="2160" w:type="dxa"/>
          </w:tcPr>
          <w:p w14:paraId="594C452E" w14:textId="77777777" w:rsidR="000A2654" w:rsidRPr="004E5937" w:rsidRDefault="000A2654" w:rsidP="00AF7062">
            <w:pPr>
              <w:autoSpaceDE w:val="0"/>
              <w:autoSpaceDN w:val="0"/>
              <w:adjustRightInd w:val="0"/>
              <w:spacing w:line="200" w:lineRule="atLeast"/>
              <w:rPr>
                <w:rFonts w:ascii="Arial" w:hAnsi="Arial" w:cs="Arial"/>
                <w:b/>
                <w:bCs/>
                <w:sz w:val="16"/>
                <w:szCs w:val="16"/>
              </w:rPr>
            </w:pPr>
            <w:r w:rsidRPr="004E5937">
              <w:rPr>
                <w:rFonts w:ascii="Arial" w:hAnsi="Arial" w:cs="Arial"/>
                <w:b/>
                <w:bCs/>
                <w:sz w:val="16"/>
                <w:szCs w:val="16"/>
              </w:rPr>
              <w:t>Issuer Risk:</w:t>
            </w:r>
          </w:p>
        </w:tc>
        <w:tc>
          <w:tcPr>
            <w:tcW w:w="7380" w:type="dxa"/>
          </w:tcPr>
          <w:p w14:paraId="5E06DFBC" w14:textId="77777777" w:rsidR="000A2654" w:rsidRPr="004E5937" w:rsidRDefault="000A2654" w:rsidP="00AF7062">
            <w:pPr>
              <w:autoSpaceDE w:val="0"/>
              <w:autoSpaceDN w:val="0"/>
              <w:adjustRightInd w:val="0"/>
              <w:spacing w:after="80" w:line="240" w:lineRule="atLeast"/>
              <w:rPr>
                <w:rFonts w:ascii="Arial" w:hAnsi="Arial" w:cs="Arial"/>
                <w:sz w:val="16"/>
                <w:szCs w:val="16"/>
              </w:rPr>
            </w:pPr>
            <w:r w:rsidRPr="004E5937">
              <w:rPr>
                <w:rFonts w:ascii="Arial" w:hAnsi="Arial" w:cs="Arial"/>
                <w:sz w:val="16"/>
                <w:szCs w:val="16"/>
              </w:rPr>
              <w:t xml:space="preserve">Investors bear the issuer risk. The investment instrument’s value is dependent not only on the development of the underlying, but also on the creditworthiness of the issuer, which may vary over the term of the structured product.  The ratings of the Issuer noted above reflect the independent opinion of the rating agencies as to the safety of payments of principal and interest.  These ratings </w:t>
            </w:r>
            <w:proofErr w:type="gramStart"/>
            <w:r w:rsidRPr="004E5937">
              <w:rPr>
                <w:rFonts w:ascii="Arial" w:hAnsi="Arial" w:cs="Arial"/>
                <w:sz w:val="16"/>
                <w:szCs w:val="16"/>
              </w:rPr>
              <w:t>are</w:t>
            </w:r>
            <w:proofErr w:type="gramEnd"/>
            <w:r w:rsidRPr="004E5937">
              <w:rPr>
                <w:rFonts w:ascii="Arial" w:hAnsi="Arial" w:cs="Arial"/>
                <w:sz w:val="16"/>
                <w:szCs w:val="16"/>
              </w:rPr>
              <w:t xml:space="preserve"> not a guarantee of credit quality.  The ratings do not take into consideration any risk associated with fluctuations in the market value of this instrument, or where factors other than the Issuer’s credit quality determine the level of principal and interest payments. </w:t>
            </w:r>
          </w:p>
        </w:tc>
      </w:tr>
      <w:tr w:rsidR="000A2654" w:rsidRPr="004E5937" w14:paraId="1DBF61C4" w14:textId="77777777" w:rsidTr="00AF7062">
        <w:tc>
          <w:tcPr>
            <w:tcW w:w="2160" w:type="dxa"/>
          </w:tcPr>
          <w:p w14:paraId="5A776C43" w14:textId="77777777" w:rsidR="000A2654" w:rsidRPr="004E5937" w:rsidRDefault="000A2654" w:rsidP="00AF7062">
            <w:pPr>
              <w:autoSpaceDE w:val="0"/>
              <w:autoSpaceDN w:val="0"/>
              <w:adjustRightInd w:val="0"/>
              <w:spacing w:line="200" w:lineRule="atLeast"/>
              <w:rPr>
                <w:rFonts w:ascii="Arial" w:hAnsi="Arial" w:cs="Arial"/>
                <w:b/>
                <w:bCs/>
                <w:sz w:val="16"/>
                <w:szCs w:val="16"/>
              </w:rPr>
            </w:pPr>
            <w:r w:rsidRPr="004E5937">
              <w:rPr>
                <w:rFonts w:ascii="Arial" w:hAnsi="Arial" w:cs="Arial"/>
                <w:b/>
                <w:bCs/>
                <w:sz w:val="16"/>
                <w:szCs w:val="16"/>
              </w:rPr>
              <w:t>Liquidity Risk:</w:t>
            </w:r>
          </w:p>
        </w:tc>
        <w:tc>
          <w:tcPr>
            <w:tcW w:w="7380" w:type="dxa"/>
          </w:tcPr>
          <w:p w14:paraId="32811996" w14:textId="77777777" w:rsidR="000A2654" w:rsidRPr="004E5937" w:rsidRDefault="000A2654" w:rsidP="00AF7062">
            <w:pPr>
              <w:autoSpaceDE w:val="0"/>
              <w:autoSpaceDN w:val="0"/>
              <w:adjustRightInd w:val="0"/>
              <w:spacing w:after="80" w:line="240" w:lineRule="atLeast"/>
              <w:rPr>
                <w:rFonts w:ascii="Arial" w:hAnsi="Arial" w:cs="Arial"/>
                <w:sz w:val="16"/>
                <w:szCs w:val="16"/>
              </w:rPr>
            </w:pPr>
            <w:r w:rsidRPr="004E5937">
              <w:rPr>
                <w:rFonts w:ascii="Arial" w:hAnsi="Arial" w:cs="Arial"/>
                <w:sz w:val="16"/>
                <w:szCs w:val="16"/>
              </w:rPr>
              <w:t xml:space="preserve">The investor should be prepared to hold this note until maturity should it not be called or terminated early, if such option exists, by the Issuer.  The Dealer will, however, use its reasonable </w:t>
            </w:r>
            <w:proofErr w:type="spellStart"/>
            <w:r w:rsidRPr="004E5937">
              <w:rPr>
                <w:rFonts w:ascii="Arial" w:hAnsi="Arial" w:cs="Arial"/>
                <w:sz w:val="16"/>
                <w:szCs w:val="16"/>
              </w:rPr>
              <w:t>endeavours</w:t>
            </w:r>
            <w:proofErr w:type="spellEnd"/>
            <w:r w:rsidRPr="004E5937">
              <w:rPr>
                <w:rFonts w:ascii="Arial" w:hAnsi="Arial" w:cs="Arial"/>
                <w:sz w:val="16"/>
                <w:szCs w:val="16"/>
              </w:rPr>
              <w:t xml:space="preserve"> to provide liquidity to the Note (either directly or through an affiliate) but is not obliged to do so and may stop providing liquidity at any time without notice. The price at which you purchase the Note includes selling commissions paid by the Dealer and hedging costs and profits that the Dealer or its affiliates expect to incur or realize.  These selling commissions, costs and profits will reduce the secondary market price, if any secondary market develops, for the Note.  As a result, you may experience an immediate and substantial decline in the value of your notes on the issue date.</w:t>
            </w:r>
          </w:p>
        </w:tc>
      </w:tr>
      <w:tr w:rsidR="000A2654" w:rsidRPr="004E5937" w14:paraId="75280DC7" w14:textId="77777777" w:rsidTr="00AF7062">
        <w:tc>
          <w:tcPr>
            <w:tcW w:w="2160" w:type="dxa"/>
          </w:tcPr>
          <w:p w14:paraId="5216609D" w14:textId="77777777" w:rsidR="000A2654" w:rsidRPr="004E5937" w:rsidRDefault="000A2654" w:rsidP="00AF7062">
            <w:pPr>
              <w:autoSpaceDE w:val="0"/>
              <w:autoSpaceDN w:val="0"/>
              <w:adjustRightInd w:val="0"/>
              <w:spacing w:line="200" w:lineRule="atLeast"/>
              <w:rPr>
                <w:rFonts w:ascii="Arial" w:hAnsi="Arial" w:cs="Arial"/>
                <w:b/>
                <w:bCs/>
                <w:sz w:val="16"/>
                <w:szCs w:val="16"/>
              </w:rPr>
            </w:pPr>
            <w:r w:rsidRPr="004E5937">
              <w:rPr>
                <w:rFonts w:ascii="Arial" w:hAnsi="Arial" w:cs="Arial"/>
                <w:b/>
                <w:bCs/>
                <w:sz w:val="16"/>
                <w:szCs w:val="16"/>
              </w:rPr>
              <w:t>Suitability:</w:t>
            </w:r>
          </w:p>
        </w:tc>
        <w:tc>
          <w:tcPr>
            <w:tcW w:w="7380" w:type="dxa"/>
          </w:tcPr>
          <w:p w14:paraId="3F853AA8" w14:textId="77777777" w:rsidR="000A2654" w:rsidRPr="004E5937" w:rsidRDefault="000A2654" w:rsidP="00AF7062">
            <w:pPr>
              <w:autoSpaceDE w:val="0"/>
              <w:autoSpaceDN w:val="0"/>
              <w:adjustRightInd w:val="0"/>
              <w:spacing w:after="80" w:line="240" w:lineRule="atLeast"/>
              <w:rPr>
                <w:rFonts w:ascii="Arial" w:hAnsi="Arial" w:cs="Arial"/>
                <w:sz w:val="16"/>
                <w:szCs w:val="16"/>
              </w:rPr>
            </w:pPr>
            <w:r w:rsidRPr="004E5937">
              <w:rPr>
                <w:rFonts w:ascii="Arial" w:hAnsi="Arial" w:cs="Arial"/>
                <w:sz w:val="16"/>
                <w:szCs w:val="16"/>
              </w:rPr>
              <w:t xml:space="preserve">This document is being provided to you based on our reasonable belief that you are a sophisticated institutional investor that </w:t>
            </w:r>
            <w:proofErr w:type="gramStart"/>
            <w:r w:rsidRPr="004E5937">
              <w:rPr>
                <w:rFonts w:ascii="Arial" w:hAnsi="Arial" w:cs="Arial"/>
                <w:sz w:val="16"/>
                <w:szCs w:val="16"/>
              </w:rPr>
              <w:t>is capable of assessing</w:t>
            </w:r>
            <w:proofErr w:type="gramEnd"/>
            <w:r w:rsidRPr="004E5937">
              <w:rPr>
                <w:rFonts w:ascii="Arial" w:hAnsi="Arial" w:cs="Arial"/>
                <w:sz w:val="16"/>
                <w:szCs w:val="16"/>
              </w:rPr>
              <w:t xml:space="preserve"> the merits and risks of the matters discussed herein. Institutions referencing this document or extracting information from this document with which to advise their clients will need to ensure that the information satisfies their local jurisdictional requirements and applicable securities laws for conducting business with private and /or retail clients.</w:t>
            </w:r>
          </w:p>
        </w:tc>
      </w:tr>
    </w:tbl>
    <w:p w14:paraId="1CA587D4" w14:textId="77777777" w:rsidR="000A2654" w:rsidRPr="004E5937" w:rsidRDefault="000A2654" w:rsidP="000A2654">
      <w:pPr>
        <w:pBdr>
          <w:bottom w:val="single" w:sz="18" w:space="1" w:color="auto"/>
        </w:pBdr>
        <w:autoSpaceDE w:val="0"/>
        <w:autoSpaceDN w:val="0"/>
        <w:adjustRightInd w:val="0"/>
        <w:spacing w:before="360"/>
        <w:ind w:left="-539"/>
        <w:rPr>
          <w:rFonts w:ascii="Arial" w:hAnsi="Arial" w:cs="Arial"/>
          <w:b/>
          <w:bCs/>
        </w:rPr>
      </w:pPr>
    </w:p>
    <w:p w14:paraId="15587F4C" w14:textId="77777777" w:rsidR="00714F36" w:rsidRDefault="000A2654"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br w:type="page"/>
      </w:r>
      <w:r w:rsidR="00714F36" w:rsidRPr="00714F36">
        <w:rPr>
          <w:rFonts w:ascii="Arial" w:hAnsi="Arial" w:cs="Arial"/>
          <w:bCs/>
          <w:sz w:val="16"/>
          <w:szCs w:val="16"/>
        </w:rPr>
        <w:t xml:space="preserve">THE ABOVE IS A SUMMARY OF THE INDICATIVE TERMS AND CONDITIONS OF A PROPOSED TRANSACTION AND DOES NOT INCLUDE ALL DEFINED TERMS.  ALL THE INDICATIVE TERMS AND CONDITIONS ABOVE ARE SUBJECT TO CHANGE; </w:t>
      </w:r>
      <w:proofErr w:type="gramStart"/>
      <w:r w:rsidR="00714F36" w:rsidRPr="00714F36">
        <w:rPr>
          <w:rFonts w:ascii="Arial" w:hAnsi="Arial" w:cs="Arial"/>
          <w:bCs/>
          <w:sz w:val="16"/>
          <w:szCs w:val="16"/>
        </w:rPr>
        <w:t>THEREFORE</w:t>
      </w:r>
      <w:proofErr w:type="gramEnd"/>
      <w:r w:rsidR="00714F36" w:rsidRPr="00714F36">
        <w:rPr>
          <w:rFonts w:ascii="Arial" w:hAnsi="Arial" w:cs="Arial"/>
          <w:bCs/>
          <w:sz w:val="16"/>
          <w:szCs w:val="16"/>
        </w:rPr>
        <w:t xml:space="preserve"> NO RELIANCE SHOULD BE PLACED ON THIS SUMMARY.  WHEN MAKING AN INVESTMENT DECISION, ANY PROSPECTIVE INVESTOR SHOULD RELY SOLELY ON THE FINAL PRICING SUPPLEMENT, WHICH WILL CONTAIN THE FINAL TERMS AND CONDITIONS OF THE TRANSACTION, NOT ON THE SUMMARY ABOVE. </w:t>
      </w:r>
    </w:p>
    <w:p w14:paraId="7F1851AF" w14:textId="77777777" w:rsidR="00714F36" w:rsidRDefault="00714F36"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p>
    <w:p w14:paraId="6302A6ED" w14:textId="77777777" w:rsidR="0040774C" w:rsidRPr="004E5937"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 xml:space="preserve">This document has been prepared by RBC Capital Markets ("RBCCM") for discussion and/or information purposes only and does not constitute either an offer or the solicitation of an offer to </w:t>
      </w:r>
      <w:proofErr w:type="gramStart"/>
      <w:r w:rsidRPr="004E5937">
        <w:rPr>
          <w:rFonts w:ascii="Arial" w:hAnsi="Arial" w:cs="Arial"/>
          <w:bCs/>
          <w:sz w:val="16"/>
          <w:szCs w:val="16"/>
        </w:rPr>
        <w:t>enter into</w:t>
      </w:r>
      <w:proofErr w:type="gramEnd"/>
      <w:r w:rsidRPr="004E5937">
        <w:rPr>
          <w:rFonts w:ascii="Arial" w:hAnsi="Arial" w:cs="Arial"/>
          <w:bCs/>
          <w:sz w:val="16"/>
          <w:szCs w:val="16"/>
        </w:rPr>
        <w:t xml:space="preserve"> securities or any other transaction. This document is an indicative summary of the terms and conditions of the transaction described herein. It is not intended to set forth a final expression </w:t>
      </w:r>
      <w:proofErr w:type="gramStart"/>
      <w:r w:rsidRPr="004E5937">
        <w:rPr>
          <w:rFonts w:ascii="Arial" w:hAnsi="Arial" w:cs="Arial"/>
          <w:bCs/>
          <w:sz w:val="16"/>
          <w:szCs w:val="16"/>
        </w:rPr>
        <w:t>of  the</w:t>
      </w:r>
      <w:proofErr w:type="gramEnd"/>
      <w:r w:rsidRPr="004E5937">
        <w:rPr>
          <w:rFonts w:ascii="Arial" w:hAnsi="Arial" w:cs="Arial"/>
          <w:bCs/>
          <w:sz w:val="16"/>
          <w:szCs w:val="16"/>
        </w:rPr>
        <w:t xml:space="preserve"> terms and conditions of any </w:t>
      </w:r>
      <w:proofErr w:type="gramStart"/>
      <w:r w:rsidRPr="004E5937">
        <w:rPr>
          <w:rFonts w:ascii="Arial" w:hAnsi="Arial" w:cs="Arial"/>
          <w:bCs/>
          <w:sz w:val="16"/>
          <w:szCs w:val="16"/>
        </w:rPr>
        <w:t>transaction</w:t>
      </w:r>
      <w:proofErr w:type="gramEnd"/>
      <w:r w:rsidRPr="004E5937">
        <w:rPr>
          <w:rFonts w:ascii="Arial" w:hAnsi="Arial" w:cs="Arial"/>
          <w:bCs/>
          <w:sz w:val="16"/>
          <w:szCs w:val="16"/>
        </w:rPr>
        <w:t xml:space="preserve"> and it may be amended, superseded or replaced in its entirety by subsequent summaries and should not be relied on. Should a transaction ultimately be entered into between us, the final terms and conditions of the transaction will be set out in full in a binding transaction document and reference should be made only to such document and not this indicative </w:t>
      </w:r>
      <w:proofErr w:type="spellStart"/>
      <w:r w:rsidRPr="004E5937">
        <w:rPr>
          <w:rFonts w:ascii="Arial" w:hAnsi="Arial" w:cs="Arial"/>
          <w:bCs/>
          <w:sz w:val="16"/>
          <w:szCs w:val="16"/>
        </w:rPr>
        <w:t>termsheet</w:t>
      </w:r>
      <w:proofErr w:type="spellEnd"/>
      <w:r w:rsidRPr="004E5937">
        <w:rPr>
          <w:rFonts w:ascii="Arial" w:hAnsi="Arial" w:cs="Arial"/>
          <w:bCs/>
          <w:sz w:val="16"/>
          <w:szCs w:val="16"/>
        </w:rPr>
        <w:t xml:space="preserve"> for definitive information.  This document shall not constitute an underwriting commitment, an offer to sell, or the solicitation of an offer to buy any securities, commodities or other instruments, or a recommendation to </w:t>
      </w:r>
      <w:proofErr w:type="gramStart"/>
      <w:r w:rsidRPr="004E5937">
        <w:rPr>
          <w:rFonts w:ascii="Arial" w:hAnsi="Arial" w:cs="Arial"/>
          <w:bCs/>
          <w:sz w:val="16"/>
          <w:szCs w:val="16"/>
        </w:rPr>
        <w:t>enter into</w:t>
      </w:r>
      <w:proofErr w:type="gramEnd"/>
      <w:r w:rsidRPr="004E5937">
        <w:rPr>
          <w:rFonts w:ascii="Arial" w:hAnsi="Arial" w:cs="Arial"/>
          <w:bCs/>
          <w:sz w:val="16"/>
          <w:szCs w:val="16"/>
        </w:rPr>
        <w:t xml:space="preserve"> any transaction by any RBC entity.  Nor is it an official or unofficial confirmation of terms. Although the indicative information set forth herein is reflective of terms, as of the date of this communication, under which we believe an issuance of securities or other transactions might be structured, no assurance can be given that such an issuance or transaction could in fact be executed, nor is any entity obligated to issue such securities or obligations or enter into any transaction. To the extent that you subsequently </w:t>
      </w:r>
      <w:proofErr w:type="gramStart"/>
      <w:r w:rsidRPr="004E5937">
        <w:rPr>
          <w:rFonts w:ascii="Arial" w:hAnsi="Arial" w:cs="Arial"/>
          <w:bCs/>
          <w:sz w:val="16"/>
          <w:szCs w:val="16"/>
        </w:rPr>
        <w:t>enter into</w:t>
      </w:r>
      <w:proofErr w:type="gramEnd"/>
      <w:r w:rsidRPr="004E5937">
        <w:rPr>
          <w:rFonts w:ascii="Arial" w:hAnsi="Arial" w:cs="Arial"/>
          <w:bCs/>
          <w:sz w:val="16"/>
          <w:szCs w:val="16"/>
        </w:rPr>
        <w:t xml:space="preserve"> a transaction with RBC and/or any of its affiliates this would be on the basis that you were transacting with us as principal (and not as agent or in any other capacity, fiduciary or otherwise) and no other person would have an interest </w:t>
      </w:r>
      <w:proofErr w:type="gramStart"/>
      <w:r w:rsidRPr="004E5937">
        <w:rPr>
          <w:rFonts w:ascii="Arial" w:hAnsi="Arial" w:cs="Arial"/>
          <w:bCs/>
          <w:sz w:val="16"/>
          <w:szCs w:val="16"/>
        </w:rPr>
        <w:t>herein</w:t>
      </w:r>
      <w:proofErr w:type="gramEnd"/>
      <w:r w:rsidRPr="004E5937">
        <w:rPr>
          <w:rFonts w:ascii="Arial" w:hAnsi="Arial" w:cs="Arial"/>
          <w:bCs/>
          <w:sz w:val="16"/>
          <w:szCs w:val="16"/>
        </w:rPr>
        <w:t xml:space="preserve">. </w:t>
      </w:r>
    </w:p>
    <w:p w14:paraId="77CAB1C7" w14:textId="77777777" w:rsidR="0040774C" w:rsidRPr="004E5937"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 xml:space="preserve"> </w:t>
      </w:r>
    </w:p>
    <w:p w14:paraId="36131DC6" w14:textId="77777777" w:rsidR="0040774C" w:rsidRPr="004E5937"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 xml:space="preserve">All information, terms and pricing set forth herein is indicative and subject to change without notice. Any </w:t>
      </w:r>
      <w:proofErr w:type="gramStart"/>
      <w:r w:rsidRPr="004E5937">
        <w:rPr>
          <w:rFonts w:ascii="Arial" w:hAnsi="Arial" w:cs="Arial"/>
          <w:bCs/>
          <w:sz w:val="16"/>
          <w:szCs w:val="16"/>
        </w:rPr>
        <w:t>opinions</w:t>
      </w:r>
      <w:proofErr w:type="gramEnd"/>
      <w:r w:rsidRPr="004E5937">
        <w:rPr>
          <w:rFonts w:ascii="Arial" w:hAnsi="Arial" w:cs="Arial"/>
          <w:bCs/>
          <w:sz w:val="16"/>
          <w:szCs w:val="16"/>
        </w:rPr>
        <w:t xml:space="preserve"> expressed herein </w:t>
      </w:r>
      <w:proofErr w:type="gramStart"/>
      <w:r w:rsidRPr="004E5937">
        <w:rPr>
          <w:rFonts w:ascii="Arial" w:hAnsi="Arial" w:cs="Arial"/>
          <w:bCs/>
          <w:sz w:val="16"/>
          <w:szCs w:val="16"/>
        </w:rPr>
        <w:t>reflect</w:t>
      </w:r>
      <w:proofErr w:type="gramEnd"/>
      <w:r w:rsidRPr="004E5937">
        <w:rPr>
          <w:rFonts w:ascii="Arial" w:hAnsi="Arial" w:cs="Arial"/>
          <w:bCs/>
          <w:sz w:val="16"/>
          <w:szCs w:val="16"/>
        </w:rPr>
        <w:t xml:space="preserve"> our judgement at the date and time hereof and are subject to change without notice. The information contained in this document has been internally developed or taken from trade and statistical services and other sources which we deem reliable, but no warranty is made that such information is accurate or </w:t>
      </w:r>
      <w:proofErr w:type="gramStart"/>
      <w:r w:rsidRPr="004E5937">
        <w:rPr>
          <w:rFonts w:ascii="Arial" w:hAnsi="Arial" w:cs="Arial"/>
          <w:bCs/>
          <w:sz w:val="16"/>
          <w:szCs w:val="16"/>
        </w:rPr>
        <w:t>complete</w:t>
      </w:r>
      <w:proofErr w:type="gramEnd"/>
      <w:r w:rsidRPr="004E5937">
        <w:rPr>
          <w:rFonts w:ascii="Arial" w:hAnsi="Arial" w:cs="Arial"/>
          <w:bCs/>
          <w:sz w:val="16"/>
          <w:szCs w:val="16"/>
        </w:rPr>
        <w:t xml:space="preserve"> and it should not be relied upon as such. </w:t>
      </w:r>
    </w:p>
    <w:p w14:paraId="1669FFC9" w14:textId="77777777" w:rsidR="0040774C" w:rsidRPr="004E5937"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 xml:space="preserve"> </w:t>
      </w:r>
    </w:p>
    <w:p w14:paraId="7B86871A" w14:textId="77777777" w:rsidR="0040774C" w:rsidRPr="004E5937"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 xml:space="preserve">Transactions of the type described herein may involve a high degree of risk and the value of such investments may be highly volatile. Such risks may include without limitation risk of adverse or unanticipated market developments, risk of issuers default and risk of liquidity.  In certain transactions counterparties may lose their entire investment or incur an unlimited loss. </w:t>
      </w:r>
    </w:p>
    <w:p w14:paraId="72F9DC6A" w14:textId="77777777" w:rsidR="0040774C" w:rsidRPr="004E5937"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 xml:space="preserve"> </w:t>
      </w:r>
    </w:p>
    <w:p w14:paraId="7689C4F7" w14:textId="77777777" w:rsidR="0040774C" w:rsidRPr="004E5937"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 xml:space="preserve">This brief statement does not purport to identify or suggest all the risks (directly or indirectly) and other significant aspects in connection with transactions of the type described herein, and counterparties should ensure that they fully understand the terms of the transaction, including the relevant risk factors and any legal, tax, regulatory or accounting considerations applicable to them, prior to transacting.  No representation is made concerning the legal, tax, regulatory or accounting implications in any applicable jurisdiction and we are not advising you in respect of such matters. </w:t>
      </w:r>
      <w:proofErr w:type="gramStart"/>
      <w:r w:rsidRPr="004E5937">
        <w:rPr>
          <w:rFonts w:ascii="Arial" w:hAnsi="Arial" w:cs="Arial"/>
          <w:bCs/>
          <w:sz w:val="16"/>
          <w:szCs w:val="16"/>
        </w:rPr>
        <w:t>Accordingly</w:t>
      </w:r>
      <w:proofErr w:type="gramEnd"/>
      <w:r w:rsidRPr="004E5937">
        <w:rPr>
          <w:rFonts w:ascii="Arial" w:hAnsi="Arial" w:cs="Arial"/>
          <w:bCs/>
          <w:sz w:val="16"/>
          <w:szCs w:val="16"/>
        </w:rPr>
        <w:t xml:space="preserve"> you must independently determine, with your own advisors, the appropriateness for you of the transaction before transacting. To the fullest extent permissible by law, RBCCM accepts no liability for any loss (including consequential losses) arising from the use of this document or reliance on the information contained herein. RBCCM is acting solely in the capacity of an arm's length contractual counterparty and not in the capacity of your financial adviser or fiduciary. </w:t>
      </w:r>
    </w:p>
    <w:p w14:paraId="1E563EAE" w14:textId="77777777" w:rsidR="0040774C" w:rsidRPr="004E5937"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 xml:space="preserve"> </w:t>
      </w:r>
    </w:p>
    <w:p w14:paraId="6DAF51EE" w14:textId="77777777" w:rsidR="0040774C"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AD2E4D">
        <w:rPr>
          <w:rFonts w:ascii="Arial" w:hAnsi="Arial" w:cs="Arial"/>
          <w:bCs/>
          <w:sz w:val="16"/>
          <w:szCs w:val="16"/>
        </w:rPr>
        <w:t xml:space="preserve">RBC Capital Markets is a global brand name used by certain branches, subsidiaries and business units of Royal Bank of Canada including: RBC Europe Limited; Royal Bank of Canada, London Branch; RBC Dominion Securities Inc.; RBC Capital Markets, LLC; Royal Bank of Canada, Hong Kong Branch; RBC Capital Markets (Hong Kong) Limited; Royal Bank of Canada, Sydney Branch; and Royal Bank of Canada, Singapore Branch. RBC Europe Limited is authorized by the Prudential Regulation Authority (“PRA”) and regulated by the Financial Conduct Authority (“FCA”) and the PRA and Royal Bank of Canada, London Branch is authorized and regulated by the Office of the Superintendent of Financial Institutions of Canada and by the Prudential Regulation </w:t>
      </w:r>
      <w:proofErr w:type="gramStart"/>
      <w:r w:rsidRPr="00AD2E4D">
        <w:rPr>
          <w:rFonts w:ascii="Arial" w:hAnsi="Arial" w:cs="Arial"/>
          <w:bCs/>
          <w:sz w:val="16"/>
          <w:szCs w:val="16"/>
        </w:rPr>
        <w:t>Authority, and</w:t>
      </w:r>
      <w:proofErr w:type="gramEnd"/>
      <w:r w:rsidRPr="00AD2E4D">
        <w:rPr>
          <w:rFonts w:ascii="Arial" w:hAnsi="Arial" w:cs="Arial"/>
          <w:bCs/>
          <w:sz w:val="16"/>
          <w:szCs w:val="16"/>
        </w:rPr>
        <w:t xml:space="preserve"> is subject to regulation by the FCA and limited regulation by the PRA. Royal Bank of Canada, Hong Kong Branch is regulated by the Hong Kong Monetary Authority and the Securities and Futures Commission.  Royal Bank of Canada, Singapore Branch is regulated by the Monetary Authority of Singapore. This document is approved for issue in the UK by RBC Europe Limited which is authorized and regulated by the Financial Conduct Authority.</w:t>
      </w:r>
    </w:p>
    <w:p w14:paraId="79E7048E" w14:textId="77777777" w:rsidR="0040774C" w:rsidRPr="004E5937"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 xml:space="preserve"> </w:t>
      </w:r>
    </w:p>
    <w:p w14:paraId="2EA6A769" w14:textId="7F176F8B" w:rsidR="000A2654" w:rsidRPr="0040774C" w:rsidRDefault="0040774C" w:rsidP="0040774C">
      <w:pPr>
        <w:pBdr>
          <w:top w:val="single" w:sz="4" w:space="0" w:color="auto"/>
          <w:left w:val="single" w:sz="4" w:space="4" w:color="auto"/>
          <w:bottom w:val="single" w:sz="4" w:space="1" w:color="auto"/>
          <w:right w:val="single" w:sz="4" w:space="4" w:color="auto"/>
        </w:pBdr>
        <w:rPr>
          <w:rFonts w:ascii="Arial" w:hAnsi="Arial" w:cs="Arial"/>
          <w:bCs/>
          <w:sz w:val="16"/>
          <w:szCs w:val="16"/>
        </w:rPr>
      </w:pPr>
      <w:r w:rsidRPr="004E5937">
        <w:rPr>
          <w:rFonts w:ascii="Arial" w:hAnsi="Arial" w:cs="Arial"/>
          <w:bCs/>
          <w:sz w:val="16"/>
          <w:szCs w:val="16"/>
        </w:rPr>
        <w:t>This document is confidential, and no part of it may be reproduced, distributed or transmitted without the prior written permission of RBCCM. ©Copyright 202</w:t>
      </w:r>
      <w:r w:rsidR="00B62ABE">
        <w:rPr>
          <w:rFonts w:ascii="Arial" w:hAnsi="Arial" w:cs="Arial"/>
          <w:bCs/>
          <w:sz w:val="16"/>
          <w:szCs w:val="16"/>
        </w:rPr>
        <w:t>5</w:t>
      </w:r>
      <w:r w:rsidRPr="004E5937">
        <w:rPr>
          <w:rFonts w:ascii="Arial" w:hAnsi="Arial" w:cs="Arial"/>
          <w:bCs/>
          <w:sz w:val="16"/>
          <w:szCs w:val="16"/>
        </w:rPr>
        <w:t xml:space="preserve"> (all rights reserved).</w:t>
      </w:r>
    </w:p>
    <w:p w14:paraId="4A71294E" w14:textId="77777777" w:rsidR="00A376B9" w:rsidRPr="00B511E1" w:rsidRDefault="00A376B9" w:rsidP="000A2654"/>
    <w:sectPr w:rsidR="00A376B9" w:rsidRPr="00B511E1" w:rsidSect="00566278">
      <w:headerReference w:type="default" r:id="rId8"/>
      <w:footerReference w:type="default" r:id="rId9"/>
      <w:pgSz w:w="11906" w:h="16838"/>
      <w:pgMar w:top="1440" w:right="1106" w:bottom="900" w:left="180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411E97" w14:textId="77777777" w:rsidR="00885024" w:rsidRDefault="00885024">
      <w:r>
        <w:separator/>
      </w:r>
    </w:p>
  </w:endnote>
  <w:endnote w:type="continuationSeparator" w:id="0">
    <w:p w14:paraId="57FA8F05" w14:textId="77777777" w:rsidR="00885024" w:rsidRDefault="00885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459" w:type="dxa"/>
      <w:tblLook w:val="0000" w:firstRow="0" w:lastRow="0" w:firstColumn="0" w:lastColumn="0" w:noHBand="0" w:noVBand="0"/>
    </w:tblPr>
    <w:tblGrid>
      <w:gridCol w:w="5807"/>
      <w:gridCol w:w="3652"/>
    </w:tblGrid>
    <w:tr w:rsidR="002A4CDA" w14:paraId="1DFDBF9D" w14:textId="77777777" w:rsidTr="00A8566D">
      <w:trPr>
        <w:trHeight w:val="118"/>
      </w:trPr>
      <w:tc>
        <w:tcPr>
          <w:tcW w:w="5920" w:type="dxa"/>
        </w:tcPr>
        <w:p w14:paraId="4D467392" w14:textId="77777777" w:rsidR="00A7095A" w:rsidRDefault="00A7095A" w:rsidP="00A11A5F">
          <w:pPr>
            <w:pStyle w:val="Footer"/>
            <w:spacing w:line="0" w:lineRule="atLeast"/>
            <w:rPr>
              <w:sz w:val="10"/>
            </w:rPr>
          </w:pPr>
        </w:p>
      </w:tc>
      <w:tc>
        <w:tcPr>
          <w:tcW w:w="3719" w:type="dxa"/>
        </w:tcPr>
        <w:p w14:paraId="22CC985C" w14:textId="77777777" w:rsidR="00A7095A" w:rsidRDefault="00A7095A" w:rsidP="00BF57BA">
          <w:pPr>
            <w:pStyle w:val="Footer"/>
            <w:spacing w:line="0" w:lineRule="atLeast"/>
            <w:jc w:val="right"/>
            <w:rPr>
              <w:sz w:val="10"/>
            </w:rPr>
          </w:pPr>
          <w:r>
            <w:rPr>
              <w:rStyle w:val="PageNumber"/>
              <w:sz w:val="10"/>
            </w:rPr>
            <w:fldChar w:fldCharType="begin"/>
          </w:r>
          <w:r>
            <w:rPr>
              <w:rStyle w:val="PageNumber"/>
              <w:sz w:val="10"/>
            </w:rPr>
            <w:instrText xml:space="preserve"> PAGE </w:instrText>
          </w:r>
          <w:r>
            <w:rPr>
              <w:rStyle w:val="PageNumber"/>
              <w:sz w:val="10"/>
            </w:rPr>
            <w:fldChar w:fldCharType="separate"/>
          </w:r>
          <w:r w:rsidR="00A06F01">
            <w:rPr>
              <w:rStyle w:val="PageNumber"/>
              <w:noProof/>
              <w:sz w:val="10"/>
            </w:rPr>
            <w:t>2</w:t>
          </w:r>
          <w:r>
            <w:rPr>
              <w:rStyle w:val="PageNumber"/>
              <w:sz w:val="10"/>
            </w:rPr>
            <w:fldChar w:fldCharType="end"/>
          </w:r>
        </w:p>
      </w:tc>
    </w:tr>
    <w:tr w:rsidR="002A4CDA" w14:paraId="5AA84116" w14:textId="77777777" w:rsidTr="00A8566D">
      <w:trPr>
        <w:trHeight w:val="118"/>
      </w:trPr>
      <w:tc>
        <w:tcPr>
          <w:tcW w:w="5920" w:type="dxa"/>
          <w:tcBorders>
            <w:bottom w:val="nil"/>
          </w:tcBorders>
        </w:tcPr>
        <w:p w14:paraId="2AACBABC" w14:textId="77777777" w:rsidR="00A7095A" w:rsidRDefault="00A7095A" w:rsidP="00BF57BA">
          <w:pPr>
            <w:pStyle w:val="Footer"/>
            <w:spacing w:before="100" w:line="0" w:lineRule="atLeast"/>
            <w:rPr>
              <w:sz w:val="10"/>
            </w:rPr>
          </w:pPr>
          <w:r>
            <w:rPr>
              <w:sz w:val="8"/>
              <w:lang w:val="en-GB"/>
            </w:rPr>
            <w:t>Registered in England and Wales: 995939</w:t>
          </w:r>
          <w:r>
            <w:rPr>
              <w:sz w:val="8"/>
              <w:lang w:val="en-GB"/>
            </w:rPr>
            <w:br/>
          </w:r>
          <w:r w:rsidR="00702ED6">
            <w:rPr>
              <w:sz w:val="8"/>
              <w:lang w:val="en-GB"/>
            </w:rPr>
            <w:t xml:space="preserve">Registered Address: </w:t>
          </w:r>
          <w:r w:rsidR="00702ED6" w:rsidRPr="00A1699F">
            <w:rPr>
              <w:sz w:val="8"/>
              <w:lang w:val="en-GB"/>
            </w:rPr>
            <w:t>100 Bishopsgate London, EC2N 4AA</w:t>
          </w:r>
        </w:p>
      </w:tc>
      <w:tc>
        <w:tcPr>
          <w:tcW w:w="3719" w:type="dxa"/>
          <w:tcBorders>
            <w:bottom w:val="nil"/>
          </w:tcBorders>
        </w:tcPr>
        <w:p w14:paraId="3F8489D3" w14:textId="77777777" w:rsidR="00A7095A" w:rsidRDefault="00702ED6" w:rsidP="00A8566D">
          <w:pPr>
            <w:pStyle w:val="Footer"/>
            <w:spacing w:before="100" w:line="0" w:lineRule="atLeast"/>
            <w:jc w:val="right"/>
            <w:rPr>
              <w:sz w:val="10"/>
            </w:rPr>
          </w:pPr>
          <w:r w:rsidRPr="00A1699F">
            <w:rPr>
              <w:sz w:val="8"/>
              <w:lang w:val="en-GB"/>
            </w:rPr>
            <w:t>Authorised by the Prudential Regulatory Authority ("PRA") and regulated by the Financial Conduct Authority ("FCA") and the PRA</w:t>
          </w:r>
        </w:p>
      </w:tc>
    </w:tr>
  </w:tbl>
  <w:p w14:paraId="03D5D63E" w14:textId="77777777" w:rsidR="00A7095A" w:rsidRDefault="00A709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34B85" w14:textId="77777777" w:rsidR="00885024" w:rsidRDefault="00885024">
      <w:r>
        <w:separator/>
      </w:r>
    </w:p>
  </w:footnote>
  <w:footnote w:type="continuationSeparator" w:id="0">
    <w:p w14:paraId="4157F181" w14:textId="77777777" w:rsidR="00885024" w:rsidRDefault="00885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567" w:type="dxa"/>
      <w:tblInd w:w="-567" w:type="dxa"/>
      <w:tblBorders>
        <w:bottom w:val="single" w:sz="8" w:space="0" w:color="A29989"/>
      </w:tblBorders>
      <w:tblLayout w:type="fixed"/>
      <w:tblCellMar>
        <w:left w:w="0" w:type="dxa"/>
        <w:right w:w="0" w:type="dxa"/>
      </w:tblCellMar>
      <w:tblLook w:val="0000" w:firstRow="0" w:lastRow="0" w:firstColumn="0" w:lastColumn="0" w:noHBand="0" w:noVBand="0"/>
    </w:tblPr>
    <w:tblGrid>
      <w:gridCol w:w="5026"/>
      <w:gridCol w:w="4541"/>
    </w:tblGrid>
    <w:tr w:rsidR="002A4CDA" w14:paraId="72EC2E77" w14:textId="77777777" w:rsidTr="00244833">
      <w:trPr>
        <w:cantSplit/>
        <w:trHeight w:val="1286"/>
      </w:trPr>
      <w:tc>
        <w:tcPr>
          <w:tcW w:w="5026" w:type="dxa"/>
        </w:tcPr>
        <w:p w14:paraId="219909A6" w14:textId="6899DDEC" w:rsidR="00A7095A" w:rsidRPr="00651E13" w:rsidRDefault="00ED26EA" w:rsidP="00057552">
          <w:pPr>
            <w:tabs>
              <w:tab w:val="center" w:pos="4153"/>
              <w:tab w:val="right" w:pos="8306"/>
              <w:tab w:val="right" w:pos="9214"/>
            </w:tabs>
            <w:spacing w:before="20" w:line="160" w:lineRule="atLeast"/>
            <w:rPr>
              <w:sz w:val="12"/>
              <w:lang w:val="en-GB"/>
            </w:rPr>
          </w:pPr>
          <w:r w:rsidRPr="00651E13">
            <w:rPr>
              <w:noProof/>
            </w:rPr>
            <w:drawing>
              <wp:inline distT="0" distB="0" distL="0" distR="0" wp14:anchorId="5B2FD70D" wp14:editId="60599AF0">
                <wp:extent cx="1504950" cy="609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4950" cy="609600"/>
                        </a:xfrm>
                        <a:prstGeom prst="rect">
                          <a:avLst/>
                        </a:prstGeom>
                        <a:noFill/>
                        <a:ln>
                          <a:noFill/>
                        </a:ln>
                      </pic:spPr>
                    </pic:pic>
                  </a:graphicData>
                </a:graphic>
              </wp:inline>
            </w:drawing>
          </w:r>
        </w:p>
      </w:tc>
      <w:tc>
        <w:tcPr>
          <w:tcW w:w="4541" w:type="dxa"/>
        </w:tcPr>
        <w:p w14:paraId="5A6B107F" w14:textId="77777777" w:rsidR="00B62ABE" w:rsidRPr="00B62ABE" w:rsidRDefault="00B62ABE" w:rsidP="00B62ABE">
          <w:pPr>
            <w:tabs>
              <w:tab w:val="left" w:pos="1134"/>
              <w:tab w:val="right" w:pos="3738"/>
            </w:tabs>
            <w:spacing w:before="160" w:line="180" w:lineRule="atLeast"/>
            <w:jc w:val="right"/>
            <w:rPr>
              <w:rFonts w:ascii="Arial" w:hAnsi="Arial" w:cs="Arial"/>
              <w:sz w:val="14"/>
              <w:lang w:val="en-GB"/>
            </w:rPr>
          </w:pPr>
          <w:r w:rsidRPr="00B62ABE">
            <w:rPr>
              <w:rFonts w:ascii="Arial" w:hAnsi="Arial" w:cs="Arial"/>
              <w:b/>
              <w:bCs/>
              <w:sz w:val="14"/>
              <w:lang w:val="en-GB"/>
            </w:rPr>
            <w:t>Royal Bank of Canada, Hong Kong Branch</w:t>
          </w:r>
          <w:r w:rsidR="00702ED6">
            <w:rPr>
              <w:rFonts w:ascii="Arial" w:hAnsi="Arial" w:cs="Arial"/>
              <w:b/>
              <w:bCs/>
              <w:sz w:val="14"/>
              <w:lang w:val="en-GB"/>
            </w:rPr>
            <w:br/>
          </w:r>
          <w:r w:rsidRPr="00B62ABE">
            <w:rPr>
              <w:rFonts w:ascii="Arial" w:hAnsi="Arial" w:cs="Arial"/>
              <w:sz w:val="14"/>
              <w:lang w:val="en-GB"/>
            </w:rPr>
            <w:t>41st and 42nd Floor, One Taikoo Place,</w:t>
          </w:r>
        </w:p>
        <w:p w14:paraId="5864B891" w14:textId="77777777" w:rsidR="00B62ABE" w:rsidRPr="00B62ABE" w:rsidRDefault="00B62ABE" w:rsidP="00B62ABE">
          <w:pPr>
            <w:tabs>
              <w:tab w:val="left" w:pos="1134"/>
              <w:tab w:val="right" w:pos="3738"/>
            </w:tabs>
            <w:spacing w:before="160" w:line="180" w:lineRule="atLeast"/>
            <w:jc w:val="right"/>
            <w:rPr>
              <w:rFonts w:ascii="Arial" w:hAnsi="Arial" w:cs="Arial"/>
              <w:sz w:val="14"/>
              <w:lang w:val="en-GB"/>
            </w:rPr>
          </w:pPr>
          <w:r w:rsidRPr="00B62ABE">
            <w:rPr>
              <w:rFonts w:ascii="Arial" w:hAnsi="Arial" w:cs="Arial"/>
              <w:sz w:val="14"/>
              <w:lang w:val="en-GB"/>
            </w:rPr>
            <w:t>Taikoo Place, 979 King's Road,</w:t>
          </w:r>
        </w:p>
        <w:p w14:paraId="23B1B151" w14:textId="2B098A1D" w:rsidR="00A7095A" w:rsidRPr="00B94AF9" w:rsidRDefault="00B62ABE" w:rsidP="00B62ABE">
          <w:pPr>
            <w:tabs>
              <w:tab w:val="left" w:pos="1134"/>
              <w:tab w:val="right" w:pos="3738"/>
            </w:tabs>
            <w:spacing w:before="160" w:line="180" w:lineRule="atLeast"/>
            <w:jc w:val="right"/>
            <w:rPr>
              <w:rFonts w:ascii="Arial" w:hAnsi="Arial" w:cs="Arial"/>
              <w:sz w:val="14"/>
              <w:lang w:val="en-GB"/>
            </w:rPr>
          </w:pPr>
          <w:r w:rsidRPr="00B62ABE">
            <w:rPr>
              <w:rFonts w:ascii="Arial" w:hAnsi="Arial" w:cs="Arial"/>
              <w:sz w:val="14"/>
              <w:lang w:val="en-GB"/>
            </w:rPr>
            <w:t>Quarry Bay, Hong Kong</w:t>
          </w:r>
        </w:p>
      </w:tc>
    </w:tr>
  </w:tbl>
  <w:p w14:paraId="69BF745A" w14:textId="77777777" w:rsidR="00943D33" w:rsidRPr="002B3FCA" w:rsidRDefault="00943D33" w:rsidP="002B3FCA">
    <w:pPr>
      <w:pStyle w:val="Header"/>
      <w:tabs>
        <w:tab w:val="clear" w:pos="8640"/>
        <w:tab w:val="right" w:pos="8931"/>
      </w:tabs>
      <w:jc w:val="both"/>
      <w:rPr>
        <w:rFonts w:ascii="Arial" w:hAnsi="Arial" w:cs="Arial"/>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B5C6C"/>
    <w:multiLevelType w:val="multilevel"/>
    <w:tmpl w:val="98F8FC2E"/>
    <w:name w:val="Defs"/>
    <w:lvl w:ilvl="0">
      <w:start w:val="1"/>
      <w:numFmt w:val="none"/>
      <w:pStyle w:val="Def1"/>
      <w:suff w:val="nothing"/>
      <w:lvlText w:val=""/>
      <w:lvlJc w:val="left"/>
      <w:pPr>
        <w:ind w:left="0" w:firstLine="0"/>
      </w:pPr>
      <w:rPr>
        <w:rFonts w:hint="default"/>
      </w:rPr>
    </w:lvl>
    <w:lvl w:ilvl="1">
      <w:start w:val="1"/>
      <w:numFmt w:val="lowerLetter"/>
      <w:pStyle w:val="Def2"/>
      <w:lvlText w:val="(%2)"/>
      <w:lvlJc w:val="left"/>
      <w:pPr>
        <w:tabs>
          <w:tab w:val="num" w:pos="720"/>
        </w:tabs>
        <w:ind w:left="720" w:hanging="720"/>
      </w:pPr>
      <w:rPr>
        <w:rFonts w:hint="default"/>
      </w:rPr>
    </w:lvl>
    <w:lvl w:ilvl="2">
      <w:start w:val="1"/>
      <w:numFmt w:val="lowerRoman"/>
      <w:pStyle w:val="Def3"/>
      <w:lvlText w:val="(%3)"/>
      <w:lvlJc w:val="left"/>
      <w:pPr>
        <w:tabs>
          <w:tab w:val="num" w:pos="1440"/>
        </w:tabs>
        <w:ind w:left="1440" w:hanging="720"/>
      </w:pPr>
      <w:rPr>
        <w:rFonts w:hint="default"/>
      </w:rPr>
    </w:lvl>
    <w:lvl w:ilvl="3">
      <w:start w:val="1"/>
      <w:numFmt w:val="lowerLetter"/>
      <w:pStyle w:val="Def4"/>
      <w:lvlText w:val="(%4)"/>
      <w:lvlJc w:val="left"/>
      <w:pPr>
        <w:tabs>
          <w:tab w:val="num" w:pos="1440"/>
        </w:tabs>
        <w:ind w:left="1440" w:hanging="720"/>
      </w:pPr>
      <w:rPr>
        <w:rFonts w:hint="default"/>
      </w:rPr>
    </w:lvl>
    <w:lvl w:ilvl="4">
      <w:start w:val="1"/>
      <w:numFmt w:val="upperLetter"/>
      <w:pStyle w:val="Def5"/>
      <w:lvlText w:val="(%5)"/>
      <w:lvlJc w:val="left"/>
      <w:pPr>
        <w:tabs>
          <w:tab w:val="num" w:pos="3413"/>
        </w:tabs>
        <w:ind w:left="3413" w:hanging="720"/>
      </w:pPr>
      <w:rPr>
        <w:rFonts w:hint="default"/>
        <w:sz w:val="18"/>
        <w:szCs w:val="18"/>
      </w:rPr>
    </w:lvl>
    <w:lvl w:ilvl="5">
      <w:start w:val="24"/>
      <w:numFmt w:val="lowerLetter"/>
      <w:pStyle w:val="Def6"/>
      <w:lvlText w:val="(%6)"/>
      <w:lvlJc w:val="left"/>
      <w:pPr>
        <w:tabs>
          <w:tab w:val="num" w:pos="2880"/>
        </w:tabs>
        <w:ind w:left="2880" w:hanging="720"/>
      </w:pPr>
      <w:rPr>
        <w:rFonts w:hint="default"/>
      </w:rPr>
    </w:lvl>
    <w:lvl w:ilvl="6">
      <w:start w:val="1"/>
      <w:numFmt w:val="upperLetter"/>
      <w:pStyle w:val="Def7"/>
      <w:lvlText w:val="(%7)"/>
      <w:lvlJc w:val="left"/>
      <w:pPr>
        <w:tabs>
          <w:tab w:val="num" w:pos="2160"/>
        </w:tabs>
        <w:ind w:left="2160" w:hanging="720"/>
      </w:pPr>
      <w:rPr>
        <w:rFonts w:hint="default"/>
      </w:rPr>
    </w:lvl>
    <w:lvl w:ilvl="7">
      <w:start w:val="1"/>
      <w:numFmt w:val="upperRoman"/>
      <w:pStyle w:val="Def8"/>
      <w:lvlText w:val="%8."/>
      <w:lvlJc w:val="left"/>
      <w:pPr>
        <w:tabs>
          <w:tab w:val="num" w:pos="2880"/>
        </w:tabs>
        <w:ind w:left="2880" w:hanging="720"/>
      </w:pPr>
      <w:rPr>
        <w:rFonts w:hint="default"/>
      </w:rPr>
    </w:lvl>
    <w:lvl w:ilvl="8">
      <w:start w:val="1"/>
      <w:numFmt w:val="lowerLetter"/>
      <w:pStyle w:val="Def9"/>
      <w:lvlText w:val="(%9)"/>
      <w:lvlJc w:val="left"/>
      <w:pPr>
        <w:tabs>
          <w:tab w:val="num" w:pos="2880"/>
        </w:tabs>
        <w:ind w:left="2880" w:hanging="720"/>
      </w:pPr>
      <w:rPr>
        <w:rFonts w:hint="default"/>
      </w:rPr>
    </w:lvl>
  </w:abstractNum>
  <w:abstractNum w:abstractNumId="1" w15:restartNumberingAfterBreak="0">
    <w:nsid w:val="1548104D"/>
    <w:multiLevelType w:val="multilevel"/>
    <w:tmpl w:val="50F2E3CC"/>
    <w:name w:val="Defpara"/>
    <w:lvl w:ilvl="0">
      <w:start w:val="1"/>
      <w:numFmt w:val="none"/>
      <w:pStyle w:val="Defhead"/>
      <w:suff w:val="nothing"/>
      <w:lvlText w:val=""/>
      <w:lvlJc w:val="left"/>
      <w:pPr>
        <w:ind w:left="0" w:firstLine="0"/>
      </w:pPr>
      <w:rPr>
        <w:rFonts w:hint="default"/>
      </w:rPr>
    </w:lvl>
    <w:lvl w:ilvl="1">
      <w:start w:val="1"/>
      <w:numFmt w:val="upperLetter"/>
      <w:pStyle w:val="Defpara1"/>
      <w:lvlText w:val="(%1%2)"/>
      <w:lvlJc w:val="left"/>
      <w:pPr>
        <w:tabs>
          <w:tab w:val="num" w:pos="720"/>
        </w:tabs>
        <w:ind w:left="720" w:hanging="720"/>
      </w:pPr>
      <w:rPr>
        <w:rFonts w:hint="default"/>
      </w:rPr>
    </w:lvl>
    <w:lvl w:ilvl="2">
      <w:start w:val="1"/>
      <w:numFmt w:val="lowerLetter"/>
      <w:pStyle w:val="Defpara2"/>
      <w:lvlText w:val="(%1%3)"/>
      <w:lvlJc w:val="left"/>
      <w:pPr>
        <w:tabs>
          <w:tab w:val="num" w:pos="720"/>
        </w:tabs>
        <w:ind w:left="720" w:hanging="720"/>
      </w:pPr>
      <w:rPr>
        <w:rFonts w:hint="default"/>
      </w:rPr>
    </w:lvl>
    <w:lvl w:ilvl="3">
      <w:start w:val="1"/>
      <w:numFmt w:val="lowerRoman"/>
      <w:pStyle w:val="Defpara3"/>
      <w:lvlText w:val="(%1%4)"/>
      <w:lvlJc w:val="left"/>
      <w:pPr>
        <w:tabs>
          <w:tab w:val="num" w:pos="720"/>
        </w:tabs>
        <w:ind w:left="720" w:hanging="720"/>
      </w:pPr>
      <w:rPr>
        <w:rFonts w:hint="default"/>
      </w:rPr>
    </w:lvl>
    <w:lvl w:ilvl="4">
      <w:start w:val="1"/>
      <w:numFmt w:val="decimal"/>
      <w:pStyle w:val="Defpara4"/>
      <w:lvlText w:val="(%5)"/>
      <w:lvlJc w:val="left"/>
      <w:pPr>
        <w:tabs>
          <w:tab w:val="num" w:pos="1440"/>
        </w:tabs>
        <w:ind w:left="1440" w:hanging="720"/>
      </w:pPr>
      <w:rPr>
        <w:rFonts w:hint="default"/>
      </w:rPr>
    </w:lvl>
    <w:lvl w:ilvl="5">
      <w:start w:val="1"/>
      <w:numFmt w:val="lowerLetter"/>
      <w:pStyle w:val="Defpara5"/>
      <w:lvlText w:val="(%6)"/>
      <w:lvlJc w:val="left"/>
      <w:pPr>
        <w:tabs>
          <w:tab w:val="num" w:pos="2160"/>
        </w:tabs>
        <w:ind w:left="2160" w:hanging="720"/>
      </w:pPr>
      <w:rPr>
        <w:rFonts w:hint="default"/>
      </w:rPr>
    </w:lvl>
    <w:lvl w:ilvl="6">
      <w:start w:val="1"/>
      <w:numFmt w:val="upperLetter"/>
      <w:pStyle w:val="Defpara6"/>
      <w:lvlText w:val="(%7)"/>
      <w:lvlJc w:val="left"/>
      <w:pPr>
        <w:tabs>
          <w:tab w:val="num" w:pos="2880"/>
        </w:tabs>
        <w:ind w:left="2880" w:hanging="720"/>
      </w:pPr>
      <w:rPr>
        <w:rFonts w:hint="default"/>
      </w:rPr>
    </w:lvl>
    <w:lvl w:ilvl="7">
      <w:start w:val="24"/>
      <w:numFmt w:val="lowerLetter"/>
      <w:pStyle w:val="Defpara7"/>
      <w:lvlText w:val="(%8)"/>
      <w:lvlJc w:val="left"/>
      <w:pPr>
        <w:tabs>
          <w:tab w:val="num" w:pos="3600"/>
        </w:tabs>
        <w:ind w:left="3600" w:hanging="720"/>
      </w:pPr>
      <w:rPr>
        <w:rFonts w:hint="default"/>
      </w:rPr>
    </w:lvl>
    <w:lvl w:ilvl="8">
      <w:start w:val="1"/>
      <w:numFmt w:val="decimal"/>
      <w:pStyle w:val="Defpara8"/>
      <w:lvlText w:val="(%9)"/>
      <w:lvlJc w:val="left"/>
      <w:pPr>
        <w:tabs>
          <w:tab w:val="num" w:pos="3600"/>
        </w:tabs>
        <w:ind w:left="3600" w:hanging="720"/>
      </w:pPr>
      <w:rPr>
        <w:rFonts w:hint="default"/>
      </w:rPr>
    </w:lvl>
  </w:abstractNum>
  <w:abstractNum w:abstractNumId="2" w15:restartNumberingAfterBreak="0">
    <w:nsid w:val="1E94588C"/>
    <w:multiLevelType w:val="hybridMultilevel"/>
    <w:tmpl w:val="3258C48A"/>
    <w:lvl w:ilvl="0" w:tplc="1C3A27AA">
      <w:start w:val="1"/>
      <w:numFmt w:val="lowerRoman"/>
      <w:lvlText w:val="(%1)"/>
      <w:lvlJc w:val="left"/>
      <w:pPr>
        <w:ind w:left="720" w:hanging="720"/>
      </w:pPr>
      <w:rPr>
        <w:rFonts w:hint="default"/>
      </w:rPr>
    </w:lvl>
    <w:lvl w:ilvl="1" w:tplc="2B409424" w:tentative="1">
      <w:start w:val="1"/>
      <w:numFmt w:val="lowerLetter"/>
      <w:lvlText w:val="%2."/>
      <w:lvlJc w:val="left"/>
      <w:pPr>
        <w:ind w:left="1080" w:hanging="360"/>
      </w:pPr>
    </w:lvl>
    <w:lvl w:ilvl="2" w:tplc="A07423AA" w:tentative="1">
      <w:start w:val="1"/>
      <w:numFmt w:val="lowerRoman"/>
      <w:lvlText w:val="%3."/>
      <w:lvlJc w:val="right"/>
      <w:pPr>
        <w:ind w:left="1800" w:hanging="180"/>
      </w:pPr>
    </w:lvl>
    <w:lvl w:ilvl="3" w:tplc="AA6699FA" w:tentative="1">
      <w:start w:val="1"/>
      <w:numFmt w:val="decimal"/>
      <w:lvlText w:val="%4."/>
      <w:lvlJc w:val="left"/>
      <w:pPr>
        <w:ind w:left="2520" w:hanging="360"/>
      </w:pPr>
    </w:lvl>
    <w:lvl w:ilvl="4" w:tplc="B5C60FA8" w:tentative="1">
      <w:start w:val="1"/>
      <w:numFmt w:val="lowerLetter"/>
      <w:lvlText w:val="%5."/>
      <w:lvlJc w:val="left"/>
      <w:pPr>
        <w:ind w:left="3240" w:hanging="360"/>
      </w:pPr>
    </w:lvl>
    <w:lvl w:ilvl="5" w:tplc="EA0E9834" w:tentative="1">
      <w:start w:val="1"/>
      <w:numFmt w:val="lowerRoman"/>
      <w:lvlText w:val="%6."/>
      <w:lvlJc w:val="right"/>
      <w:pPr>
        <w:ind w:left="3960" w:hanging="180"/>
      </w:pPr>
    </w:lvl>
    <w:lvl w:ilvl="6" w:tplc="A0BA6DD6" w:tentative="1">
      <w:start w:val="1"/>
      <w:numFmt w:val="decimal"/>
      <w:lvlText w:val="%7."/>
      <w:lvlJc w:val="left"/>
      <w:pPr>
        <w:ind w:left="4680" w:hanging="360"/>
      </w:pPr>
    </w:lvl>
    <w:lvl w:ilvl="7" w:tplc="20CA5E26" w:tentative="1">
      <w:start w:val="1"/>
      <w:numFmt w:val="lowerLetter"/>
      <w:lvlText w:val="%8."/>
      <w:lvlJc w:val="left"/>
      <w:pPr>
        <w:ind w:left="5400" w:hanging="360"/>
      </w:pPr>
    </w:lvl>
    <w:lvl w:ilvl="8" w:tplc="4E767D86" w:tentative="1">
      <w:start w:val="1"/>
      <w:numFmt w:val="lowerRoman"/>
      <w:lvlText w:val="%9."/>
      <w:lvlJc w:val="right"/>
      <w:pPr>
        <w:ind w:left="6120" w:hanging="180"/>
      </w:pPr>
    </w:lvl>
  </w:abstractNum>
  <w:abstractNum w:abstractNumId="3" w15:restartNumberingAfterBreak="0">
    <w:nsid w:val="2F68522F"/>
    <w:multiLevelType w:val="multilevel"/>
    <w:tmpl w:val="54C0BE0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AltDefpara3"/>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410642A6"/>
    <w:multiLevelType w:val="multilevel"/>
    <w:tmpl w:val="0CAEDE2A"/>
    <w:name w:val="DefSubHeads"/>
    <w:lvl w:ilvl="0">
      <w:start w:val="1"/>
      <w:numFmt w:val="none"/>
      <w:pStyle w:val="DefSubhead"/>
      <w:suff w:val="nothing"/>
      <w:lvlText w:val=""/>
      <w:lvlJc w:val="left"/>
      <w:pPr>
        <w:ind w:left="0" w:firstLine="1440"/>
      </w:pPr>
      <w:rPr>
        <w:rFonts w:hint="default"/>
      </w:rPr>
    </w:lvl>
    <w:lvl w:ilvl="1">
      <w:start w:val="1"/>
      <w:numFmt w:val="upperLetter"/>
      <w:pStyle w:val="DefSubpara1"/>
      <w:lvlText w:val="(%1%2)"/>
      <w:lvlJc w:val="left"/>
      <w:pPr>
        <w:tabs>
          <w:tab w:val="num" w:pos="2160"/>
        </w:tabs>
        <w:ind w:left="2160" w:hanging="720"/>
      </w:pPr>
      <w:rPr>
        <w:rFonts w:hint="default"/>
      </w:rPr>
    </w:lvl>
    <w:lvl w:ilvl="2">
      <w:start w:val="1"/>
      <w:numFmt w:val="upperRoman"/>
      <w:pStyle w:val="DefSubpara2"/>
      <w:lvlText w:val="%1%3."/>
      <w:lvlJc w:val="left"/>
      <w:pPr>
        <w:tabs>
          <w:tab w:val="num" w:pos="2880"/>
        </w:tabs>
        <w:ind w:left="2880" w:hanging="720"/>
      </w:pPr>
      <w:rPr>
        <w:rFonts w:hint="default"/>
      </w:rPr>
    </w:lvl>
    <w:lvl w:ilvl="3">
      <w:start w:val="1"/>
      <w:numFmt w:val="lowerLetter"/>
      <w:pStyle w:val="DefSubpara3"/>
      <w:lvlText w:val="(%1%4)"/>
      <w:lvlJc w:val="left"/>
      <w:pPr>
        <w:tabs>
          <w:tab w:val="num" w:pos="2880"/>
        </w:tabs>
        <w:ind w:left="2880" w:hanging="720"/>
      </w:pPr>
      <w:rPr>
        <w:rFonts w:hint="default"/>
      </w:rPr>
    </w:lvl>
    <w:lvl w:ilvl="4">
      <w:start w:val="1"/>
      <w:numFmt w:val="lowerRoman"/>
      <w:pStyle w:val="DefSubpara4"/>
      <w:lvlText w:val="(%5)"/>
      <w:lvlJc w:val="left"/>
      <w:pPr>
        <w:tabs>
          <w:tab w:val="num" w:pos="3600"/>
        </w:tabs>
        <w:ind w:left="3600" w:hanging="72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15:restartNumberingAfterBreak="0">
    <w:nsid w:val="632008FA"/>
    <w:multiLevelType w:val="hybridMultilevel"/>
    <w:tmpl w:val="138A0F36"/>
    <w:lvl w:ilvl="0" w:tplc="11D0BAB2">
      <w:start w:val="1"/>
      <w:numFmt w:val="lowerRoman"/>
      <w:lvlText w:val="(%1)"/>
      <w:lvlJc w:val="left"/>
      <w:pPr>
        <w:ind w:left="743" w:hanging="720"/>
      </w:pPr>
      <w:rPr>
        <w:rFonts w:hint="default"/>
      </w:rPr>
    </w:lvl>
    <w:lvl w:ilvl="1" w:tplc="BE041918" w:tentative="1">
      <w:start w:val="1"/>
      <w:numFmt w:val="lowerLetter"/>
      <w:lvlText w:val="%2."/>
      <w:lvlJc w:val="left"/>
      <w:pPr>
        <w:ind w:left="1103" w:hanging="360"/>
      </w:pPr>
    </w:lvl>
    <w:lvl w:ilvl="2" w:tplc="29BEA258" w:tentative="1">
      <w:start w:val="1"/>
      <w:numFmt w:val="lowerRoman"/>
      <w:lvlText w:val="%3."/>
      <w:lvlJc w:val="right"/>
      <w:pPr>
        <w:ind w:left="1823" w:hanging="180"/>
      </w:pPr>
    </w:lvl>
    <w:lvl w:ilvl="3" w:tplc="97204D58" w:tentative="1">
      <w:start w:val="1"/>
      <w:numFmt w:val="decimal"/>
      <w:lvlText w:val="%4."/>
      <w:lvlJc w:val="left"/>
      <w:pPr>
        <w:ind w:left="2543" w:hanging="360"/>
      </w:pPr>
    </w:lvl>
    <w:lvl w:ilvl="4" w:tplc="8A4E6B9C" w:tentative="1">
      <w:start w:val="1"/>
      <w:numFmt w:val="lowerLetter"/>
      <w:lvlText w:val="%5."/>
      <w:lvlJc w:val="left"/>
      <w:pPr>
        <w:ind w:left="3263" w:hanging="360"/>
      </w:pPr>
    </w:lvl>
    <w:lvl w:ilvl="5" w:tplc="AD4CCF16" w:tentative="1">
      <w:start w:val="1"/>
      <w:numFmt w:val="lowerRoman"/>
      <w:lvlText w:val="%6."/>
      <w:lvlJc w:val="right"/>
      <w:pPr>
        <w:ind w:left="3983" w:hanging="180"/>
      </w:pPr>
    </w:lvl>
    <w:lvl w:ilvl="6" w:tplc="329AC070" w:tentative="1">
      <w:start w:val="1"/>
      <w:numFmt w:val="decimal"/>
      <w:lvlText w:val="%7."/>
      <w:lvlJc w:val="left"/>
      <w:pPr>
        <w:ind w:left="4703" w:hanging="360"/>
      </w:pPr>
    </w:lvl>
    <w:lvl w:ilvl="7" w:tplc="20F4A012" w:tentative="1">
      <w:start w:val="1"/>
      <w:numFmt w:val="lowerLetter"/>
      <w:lvlText w:val="%8."/>
      <w:lvlJc w:val="left"/>
      <w:pPr>
        <w:ind w:left="5423" w:hanging="360"/>
      </w:pPr>
    </w:lvl>
    <w:lvl w:ilvl="8" w:tplc="7744D354" w:tentative="1">
      <w:start w:val="1"/>
      <w:numFmt w:val="lowerRoman"/>
      <w:lvlText w:val="%9."/>
      <w:lvlJc w:val="right"/>
      <w:pPr>
        <w:ind w:left="6143" w:hanging="180"/>
      </w:pPr>
    </w:lvl>
  </w:abstractNum>
  <w:num w:numId="1" w16cid:durableId="11803224">
    <w:abstractNumId w:val="5"/>
  </w:num>
  <w:num w:numId="2" w16cid:durableId="1205946808">
    <w:abstractNumId w:val="2"/>
  </w:num>
  <w:num w:numId="3" w16cid:durableId="1522668256">
    <w:abstractNumId w:val="0"/>
  </w:num>
  <w:num w:numId="4" w16cid:durableId="1167593206">
    <w:abstractNumId w:val="4"/>
  </w:num>
  <w:num w:numId="5" w16cid:durableId="8546160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6" w16cid:durableId="615672461">
    <w:abstractNumId w:val="0"/>
  </w:num>
  <w:num w:numId="7" w16cid:durableId="1820923516">
    <w:abstractNumId w:val="1"/>
  </w:num>
  <w:num w:numId="8" w16cid:durableId="143035188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24"/>
    </w:lvlOverride>
    <w:lvlOverride w:ilvl="8">
      <w:startOverride w:val="1"/>
    </w:lvlOverride>
  </w:num>
  <w:num w:numId="9" w16cid:durableId="100532615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24"/>
    </w:lvlOverride>
    <w:lvlOverride w:ilvl="8">
      <w:startOverride w:val="1"/>
    </w:lvlOverride>
  </w:num>
  <w:num w:numId="10" w16cid:durableId="20631645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D62"/>
    <w:rsid w:val="0000176D"/>
    <w:rsid w:val="000024E1"/>
    <w:rsid w:val="00002567"/>
    <w:rsid w:val="0000294D"/>
    <w:rsid w:val="00002B74"/>
    <w:rsid w:val="00002C64"/>
    <w:rsid w:val="00002D18"/>
    <w:rsid w:val="00002FBC"/>
    <w:rsid w:val="00004A75"/>
    <w:rsid w:val="0000597F"/>
    <w:rsid w:val="000063D1"/>
    <w:rsid w:val="00006B29"/>
    <w:rsid w:val="00006FDF"/>
    <w:rsid w:val="0000706B"/>
    <w:rsid w:val="00007081"/>
    <w:rsid w:val="00007202"/>
    <w:rsid w:val="000072C4"/>
    <w:rsid w:val="00007828"/>
    <w:rsid w:val="00010975"/>
    <w:rsid w:val="00010A32"/>
    <w:rsid w:val="00010EC2"/>
    <w:rsid w:val="000119BF"/>
    <w:rsid w:val="00012476"/>
    <w:rsid w:val="00012C61"/>
    <w:rsid w:val="000133AD"/>
    <w:rsid w:val="00013B8A"/>
    <w:rsid w:val="000140CA"/>
    <w:rsid w:val="000142D5"/>
    <w:rsid w:val="0001505F"/>
    <w:rsid w:val="0001628C"/>
    <w:rsid w:val="00016B40"/>
    <w:rsid w:val="0001701F"/>
    <w:rsid w:val="0001725E"/>
    <w:rsid w:val="000173E1"/>
    <w:rsid w:val="00017C63"/>
    <w:rsid w:val="00021083"/>
    <w:rsid w:val="0002212B"/>
    <w:rsid w:val="00022B18"/>
    <w:rsid w:val="00023CB6"/>
    <w:rsid w:val="00025598"/>
    <w:rsid w:val="00026E7B"/>
    <w:rsid w:val="00026FE0"/>
    <w:rsid w:val="000277D2"/>
    <w:rsid w:val="00027AF9"/>
    <w:rsid w:val="00027CC1"/>
    <w:rsid w:val="000303DE"/>
    <w:rsid w:val="00030405"/>
    <w:rsid w:val="000309EF"/>
    <w:rsid w:val="00030D98"/>
    <w:rsid w:val="00032484"/>
    <w:rsid w:val="000329EC"/>
    <w:rsid w:val="000335E0"/>
    <w:rsid w:val="000345FD"/>
    <w:rsid w:val="00034D90"/>
    <w:rsid w:val="00034F2C"/>
    <w:rsid w:val="000364D4"/>
    <w:rsid w:val="00036C09"/>
    <w:rsid w:val="0004014D"/>
    <w:rsid w:val="00040453"/>
    <w:rsid w:val="00040ED9"/>
    <w:rsid w:val="00041534"/>
    <w:rsid w:val="00042411"/>
    <w:rsid w:val="00042710"/>
    <w:rsid w:val="00043BC6"/>
    <w:rsid w:val="00044B8D"/>
    <w:rsid w:val="00045226"/>
    <w:rsid w:val="00045B54"/>
    <w:rsid w:val="00045B68"/>
    <w:rsid w:val="00045E75"/>
    <w:rsid w:val="0004638D"/>
    <w:rsid w:val="0004691A"/>
    <w:rsid w:val="00046BB6"/>
    <w:rsid w:val="00046C0C"/>
    <w:rsid w:val="00046E81"/>
    <w:rsid w:val="00047A1C"/>
    <w:rsid w:val="00050013"/>
    <w:rsid w:val="000503ED"/>
    <w:rsid w:val="00050F44"/>
    <w:rsid w:val="000514EA"/>
    <w:rsid w:val="0005162C"/>
    <w:rsid w:val="00051C23"/>
    <w:rsid w:val="00051FFC"/>
    <w:rsid w:val="000526A3"/>
    <w:rsid w:val="00053D82"/>
    <w:rsid w:val="00054949"/>
    <w:rsid w:val="000567BB"/>
    <w:rsid w:val="00056A1E"/>
    <w:rsid w:val="00056DCA"/>
    <w:rsid w:val="00057552"/>
    <w:rsid w:val="00057CFE"/>
    <w:rsid w:val="00060705"/>
    <w:rsid w:val="00060DF6"/>
    <w:rsid w:val="00061066"/>
    <w:rsid w:val="00061B5E"/>
    <w:rsid w:val="00061DFE"/>
    <w:rsid w:val="000624B4"/>
    <w:rsid w:val="00062D4A"/>
    <w:rsid w:val="000634C4"/>
    <w:rsid w:val="00063AEF"/>
    <w:rsid w:val="00063DC5"/>
    <w:rsid w:val="00063DF4"/>
    <w:rsid w:val="00065389"/>
    <w:rsid w:val="00065BE6"/>
    <w:rsid w:val="00066878"/>
    <w:rsid w:val="00066A32"/>
    <w:rsid w:val="000670BE"/>
    <w:rsid w:val="0006772B"/>
    <w:rsid w:val="000705C2"/>
    <w:rsid w:val="00071703"/>
    <w:rsid w:val="00071AD0"/>
    <w:rsid w:val="00071D3E"/>
    <w:rsid w:val="000726D1"/>
    <w:rsid w:val="00073DE8"/>
    <w:rsid w:val="00074A9D"/>
    <w:rsid w:val="00074AC1"/>
    <w:rsid w:val="00075A76"/>
    <w:rsid w:val="00075DEE"/>
    <w:rsid w:val="00075EBB"/>
    <w:rsid w:val="000767FA"/>
    <w:rsid w:val="000770E2"/>
    <w:rsid w:val="00077BF4"/>
    <w:rsid w:val="000803C6"/>
    <w:rsid w:val="0008049F"/>
    <w:rsid w:val="00081313"/>
    <w:rsid w:val="000814E3"/>
    <w:rsid w:val="00081DD0"/>
    <w:rsid w:val="0008239B"/>
    <w:rsid w:val="00082735"/>
    <w:rsid w:val="000830CF"/>
    <w:rsid w:val="00083CC1"/>
    <w:rsid w:val="000844E2"/>
    <w:rsid w:val="000845CD"/>
    <w:rsid w:val="00084ACC"/>
    <w:rsid w:val="00085C0E"/>
    <w:rsid w:val="000860A7"/>
    <w:rsid w:val="00086FD1"/>
    <w:rsid w:val="000872E7"/>
    <w:rsid w:val="0008752D"/>
    <w:rsid w:val="00090130"/>
    <w:rsid w:val="000909E4"/>
    <w:rsid w:val="00090B62"/>
    <w:rsid w:val="00090BE6"/>
    <w:rsid w:val="00090EC3"/>
    <w:rsid w:val="00090FC5"/>
    <w:rsid w:val="0009133B"/>
    <w:rsid w:val="0009137C"/>
    <w:rsid w:val="00091B62"/>
    <w:rsid w:val="00092AD9"/>
    <w:rsid w:val="00093508"/>
    <w:rsid w:val="00094380"/>
    <w:rsid w:val="00094D34"/>
    <w:rsid w:val="00095339"/>
    <w:rsid w:val="000961A3"/>
    <w:rsid w:val="00096ECF"/>
    <w:rsid w:val="0009711E"/>
    <w:rsid w:val="0009788D"/>
    <w:rsid w:val="00097BFD"/>
    <w:rsid w:val="00097C77"/>
    <w:rsid w:val="00097D19"/>
    <w:rsid w:val="000A004D"/>
    <w:rsid w:val="000A041F"/>
    <w:rsid w:val="000A0A09"/>
    <w:rsid w:val="000A0C3A"/>
    <w:rsid w:val="000A1BBF"/>
    <w:rsid w:val="000A24C4"/>
    <w:rsid w:val="000A24C5"/>
    <w:rsid w:val="000A2654"/>
    <w:rsid w:val="000A2A82"/>
    <w:rsid w:val="000A3883"/>
    <w:rsid w:val="000A39DF"/>
    <w:rsid w:val="000A3AA0"/>
    <w:rsid w:val="000A3EEE"/>
    <w:rsid w:val="000A433A"/>
    <w:rsid w:val="000A4E0A"/>
    <w:rsid w:val="000A65BE"/>
    <w:rsid w:val="000A6CAE"/>
    <w:rsid w:val="000A6E0D"/>
    <w:rsid w:val="000A70D0"/>
    <w:rsid w:val="000A738C"/>
    <w:rsid w:val="000A7654"/>
    <w:rsid w:val="000A7BEC"/>
    <w:rsid w:val="000B0615"/>
    <w:rsid w:val="000B0A26"/>
    <w:rsid w:val="000B0DEA"/>
    <w:rsid w:val="000B0E22"/>
    <w:rsid w:val="000B108A"/>
    <w:rsid w:val="000B1335"/>
    <w:rsid w:val="000B1815"/>
    <w:rsid w:val="000B1A18"/>
    <w:rsid w:val="000B27D6"/>
    <w:rsid w:val="000B28FF"/>
    <w:rsid w:val="000B2A94"/>
    <w:rsid w:val="000B2B7A"/>
    <w:rsid w:val="000B2FF4"/>
    <w:rsid w:val="000B301B"/>
    <w:rsid w:val="000B3DCF"/>
    <w:rsid w:val="000B464A"/>
    <w:rsid w:val="000B4C7F"/>
    <w:rsid w:val="000B4F2C"/>
    <w:rsid w:val="000B5350"/>
    <w:rsid w:val="000B569B"/>
    <w:rsid w:val="000B5D2E"/>
    <w:rsid w:val="000B5F81"/>
    <w:rsid w:val="000B7560"/>
    <w:rsid w:val="000B76A8"/>
    <w:rsid w:val="000C0264"/>
    <w:rsid w:val="000C09F4"/>
    <w:rsid w:val="000C0DD0"/>
    <w:rsid w:val="000C0F15"/>
    <w:rsid w:val="000C0FDD"/>
    <w:rsid w:val="000C136D"/>
    <w:rsid w:val="000C14A3"/>
    <w:rsid w:val="000C19FA"/>
    <w:rsid w:val="000C23FA"/>
    <w:rsid w:val="000C25CC"/>
    <w:rsid w:val="000C307B"/>
    <w:rsid w:val="000C3E63"/>
    <w:rsid w:val="000C4546"/>
    <w:rsid w:val="000C4F06"/>
    <w:rsid w:val="000C5060"/>
    <w:rsid w:val="000C5BB9"/>
    <w:rsid w:val="000C5D3B"/>
    <w:rsid w:val="000C63D3"/>
    <w:rsid w:val="000C6EB6"/>
    <w:rsid w:val="000C7077"/>
    <w:rsid w:val="000C75B4"/>
    <w:rsid w:val="000D0193"/>
    <w:rsid w:val="000D0374"/>
    <w:rsid w:val="000D0586"/>
    <w:rsid w:val="000D0AD2"/>
    <w:rsid w:val="000D0B58"/>
    <w:rsid w:val="000D12FB"/>
    <w:rsid w:val="000D16FE"/>
    <w:rsid w:val="000D19D3"/>
    <w:rsid w:val="000D1CF8"/>
    <w:rsid w:val="000D2061"/>
    <w:rsid w:val="000D224A"/>
    <w:rsid w:val="000D24AF"/>
    <w:rsid w:val="000D2523"/>
    <w:rsid w:val="000D26E4"/>
    <w:rsid w:val="000D275F"/>
    <w:rsid w:val="000D2AAC"/>
    <w:rsid w:val="000D2AE1"/>
    <w:rsid w:val="000D2F33"/>
    <w:rsid w:val="000D3152"/>
    <w:rsid w:val="000D3292"/>
    <w:rsid w:val="000D403D"/>
    <w:rsid w:val="000D4448"/>
    <w:rsid w:val="000D5357"/>
    <w:rsid w:val="000D59CC"/>
    <w:rsid w:val="000D667F"/>
    <w:rsid w:val="000D6C0C"/>
    <w:rsid w:val="000D6CB0"/>
    <w:rsid w:val="000D766E"/>
    <w:rsid w:val="000D7E08"/>
    <w:rsid w:val="000E02EF"/>
    <w:rsid w:val="000E050B"/>
    <w:rsid w:val="000E0866"/>
    <w:rsid w:val="000E0AFE"/>
    <w:rsid w:val="000E0C04"/>
    <w:rsid w:val="000E1195"/>
    <w:rsid w:val="000E15B2"/>
    <w:rsid w:val="000E1755"/>
    <w:rsid w:val="000E2616"/>
    <w:rsid w:val="000E3983"/>
    <w:rsid w:val="000E3B35"/>
    <w:rsid w:val="000E3FC6"/>
    <w:rsid w:val="000E4FD2"/>
    <w:rsid w:val="000E5CEB"/>
    <w:rsid w:val="000E5CED"/>
    <w:rsid w:val="000E5F99"/>
    <w:rsid w:val="000E6173"/>
    <w:rsid w:val="000E62CF"/>
    <w:rsid w:val="000E65AD"/>
    <w:rsid w:val="000E693E"/>
    <w:rsid w:val="000E6CB1"/>
    <w:rsid w:val="000E6E07"/>
    <w:rsid w:val="000E72C7"/>
    <w:rsid w:val="000E738F"/>
    <w:rsid w:val="000E7526"/>
    <w:rsid w:val="000E75AF"/>
    <w:rsid w:val="000E75E4"/>
    <w:rsid w:val="000E7CFA"/>
    <w:rsid w:val="000E7FC3"/>
    <w:rsid w:val="000F0120"/>
    <w:rsid w:val="000F0172"/>
    <w:rsid w:val="000F05F7"/>
    <w:rsid w:val="000F0C67"/>
    <w:rsid w:val="000F0F4B"/>
    <w:rsid w:val="000F1179"/>
    <w:rsid w:val="000F12A2"/>
    <w:rsid w:val="000F1678"/>
    <w:rsid w:val="000F188A"/>
    <w:rsid w:val="000F200F"/>
    <w:rsid w:val="000F3AE0"/>
    <w:rsid w:val="000F3FE7"/>
    <w:rsid w:val="000F4125"/>
    <w:rsid w:val="000F4531"/>
    <w:rsid w:val="000F4586"/>
    <w:rsid w:val="000F4FE3"/>
    <w:rsid w:val="000F5244"/>
    <w:rsid w:val="000F5458"/>
    <w:rsid w:val="000F566D"/>
    <w:rsid w:val="000F5B74"/>
    <w:rsid w:val="000F5CD6"/>
    <w:rsid w:val="000F6495"/>
    <w:rsid w:val="000F6AC9"/>
    <w:rsid w:val="000F7487"/>
    <w:rsid w:val="0010122E"/>
    <w:rsid w:val="0010276C"/>
    <w:rsid w:val="00102C89"/>
    <w:rsid w:val="00103067"/>
    <w:rsid w:val="001035B9"/>
    <w:rsid w:val="001039A9"/>
    <w:rsid w:val="001039EA"/>
    <w:rsid w:val="00103EF4"/>
    <w:rsid w:val="0010450D"/>
    <w:rsid w:val="00104AE0"/>
    <w:rsid w:val="00104E90"/>
    <w:rsid w:val="00104EFE"/>
    <w:rsid w:val="00105048"/>
    <w:rsid w:val="001051A1"/>
    <w:rsid w:val="00105876"/>
    <w:rsid w:val="00105A51"/>
    <w:rsid w:val="00105CD3"/>
    <w:rsid w:val="00105E43"/>
    <w:rsid w:val="0010601C"/>
    <w:rsid w:val="00106515"/>
    <w:rsid w:val="00106F09"/>
    <w:rsid w:val="00107408"/>
    <w:rsid w:val="001078FE"/>
    <w:rsid w:val="00110511"/>
    <w:rsid w:val="001118E2"/>
    <w:rsid w:val="001119ED"/>
    <w:rsid w:val="001132C9"/>
    <w:rsid w:val="00113878"/>
    <w:rsid w:val="00113C47"/>
    <w:rsid w:val="0011424F"/>
    <w:rsid w:val="00114FA8"/>
    <w:rsid w:val="00115297"/>
    <w:rsid w:val="001156C4"/>
    <w:rsid w:val="00115BB1"/>
    <w:rsid w:val="00115D38"/>
    <w:rsid w:val="0011655A"/>
    <w:rsid w:val="00116734"/>
    <w:rsid w:val="0011691E"/>
    <w:rsid w:val="001175C0"/>
    <w:rsid w:val="00117C7F"/>
    <w:rsid w:val="00117EAD"/>
    <w:rsid w:val="001202BB"/>
    <w:rsid w:val="00121A9E"/>
    <w:rsid w:val="001223A2"/>
    <w:rsid w:val="001225FD"/>
    <w:rsid w:val="0012263E"/>
    <w:rsid w:val="0012361D"/>
    <w:rsid w:val="001236CF"/>
    <w:rsid w:val="00123B41"/>
    <w:rsid w:val="00124127"/>
    <w:rsid w:val="001241B5"/>
    <w:rsid w:val="00124680"/>
    <w:rsid w:val="00124E74"/>
    <w:rsid w:val="00125DAB"/>
    <w:rsid w:val="0012623A"/>
    <w:rsid w:val="00126512"/>
    <w:rsid w:val="00126DEB"/>
    <w:rsid w:val="001271D7"/>
    <w:rsid w:val="00130CDF"/>
    <w:rsid w:val="00130E4F"/>
    <w:rsid w:val="00131280"/>
    <w:rsid w:val="001326CA"/>
    <w:rsid w:val="001328DB"/>
    <w:rsid w:val="00132BD4"/>
    <w:rsid w:val="00132D20"/>
    <w:rsid w:val="00133317"/>
    <w:rsid w:val="00133664"/>
    <w:rsid w:val="00133FFE"/>
    <w:rsid w:val="001348FE"/>
    <w:rsid w:val="00134DE5"/>
    <w:rsid w:val="00135419"/>
    <w:rsid w:val="0013695D"/>
    <w:rsid w:val="00136B37"/>
    <w:rsid w:val="00136DF0"/>
    <w:rsid w:val="00140936"/>
    <w:rsid w:val="001410C4"/>
    <w:rsid w:val="00141414"/>
    <w:rsid w:val="001435D5"/>
    <w:rsid w:val="00143604"/>
    <w:rsid w:val="001441DA"/>
    <w:rsid w:val="00144750"/>
    <w:rsid w:val="00144891"/>
    <w:rsid w:val="00144D9F"/>
    <w:rsid w:val="00145AB9"/>
    <w:rsid w:val="00145D7A"/>
    <w:rsid w:val="001468E4"/>
    <w:rsid w:val="00146981"/>
    <w:rsid w:val="00146D8F"/>
    <w:rsid w:val="0014728F"/>
    <w:rsid w:val="00147481"/>
    <w:rsid w:val="00147532"/>
    <w:rsid w:val="001477CB"/>
    <w:rsid w:val="00150CA2"/>
    <w:rsid w:val="00150F09"/>
    <w:rsid w:val="001513A4"/>
    <w:rsid w:val="001513B9"/>
    <w:rsid w:val="001516F0"/>
    <w:rsid w:val="0015220B"/>
    <w:rsid w:val="00153F0E"/>
    <w:rsid w:val="00153FF6"/>
    <w:rsid w:val="00154D0D"/>
    <w:rsid w:val="00155227"/>
    <w:rsid w:val="00155A57"/>
    <w:rsid w:val="00156BA1"/>
    <w:rsid w:val="00156C34"/>
    <w:rsid w:val="00156D87"/>
    <w:rsid w:val="00156F5C"/>
    <w:rsid w:val="00157029"/>
    <w:rsid w:val="001570A0"/>
    <w:rsid w:val="00157A2E"/>
    <w:rsid w:val="00157C0D"/>
    <w:rsid w:val="00157C10"/>
    <w:rsid w:val="0016012E"/>
    <w:rsid w:val="00160949"/>
    <w:rsid w:val="001609BC"/>
    <w:rsid w:val="00160FD8"/>
    <w:rsid w:val="00161878"/>
    <w:rsid w:val="0016271D"/>
    <w:rsid w:val="00162A26"/>
    <w:rsid w:val="0016316D"/>
    <w:rsid w:val="0016323A"/>
    <w:rsid w:val="00163897"/>
    <w:rsid w:val="00163B00"/>
    <w:rsid w:val="001656F3"/>
    <w:rsid w:val="00166749"/>
    <w:rsid w:val="00166D34"/>
    <w:rsid w:val="001671B9"/>
    <w:rsid w:val="00167F9A"/>
    <w:rsid w:val="00170473"/>
    <w:rsid w:val="00170D61"/>
    <w:rsid w:val="00171992"/>
    <w:rsid w:val="00171E8C"/>
    <w:rsid w:val="00171FB9"/>
    <w:rsid w:val="00172288"/>
    <w:rsid w:val="00172CED"/>
    <w:rsid w:val="001733B8"/>
    <w:rsid w:val="00173B01"/>
    <w:rsid w:val="0017419B"/>
    <w:rsid w:val="00174702"/>
    <w:rsid w:val="001747A1"/>
    <w:rsid w:val="00174904"/>
    <w:rsid w:val="001755A5"/>
    <w:rsid w:val="00175A8F"/>
    <w:rsid w:val="00175CD8"/>
    <w:rsid w:val="001766C3"/>
    <w:rsid w:val="00176FC0"/>
    <w:rsid w:val="0017716C"/>
    <w:rsid w:val="0017724C"/>
    <w:rsid w:val="0017755E"/>
    <w:rsid w:val="00177878"/>
    <w:rsid w:val="001778A0"/>
    <w:rsid w:val="00177917"/>
    <w:rsid w:val="00177C14"/>
    <w:rsid w:val="00180BF6"/>
    <w:rsid w:val="00181734"/>
    <w:rsid w:val="00182245"/>
    <w:rsid w:val="00182413"/>
    <w:rsid w:val="00183B22"/>
    <w:rsid w:val="001840B7"/>
    <w:rsid w:val="00185B71"/>
    <w:rsid w:val="00186146"/>
    <w:rsid w:val="001861E6"/>
    <w:rsid w:val="0018633B"/>
    <w:rsid w:val="00186EC8"/>
    <w:rsid w:val="00187095"/>
    <w:rsid w:val="00187115"/>
    <w:rsid w:val="001875C0"/>
    <w:rsid w:val="00187B46"/>
    <w:rsid w:val="001903E5"/>
    <w:rsid w:val="0019079C"/>
    <w:rsid w:val="001919F7"/>
    <w:rsid w:val="00191CAE"/>
    <w:rsid w:val="001920FB"/>
    <w:rsid w:val="00192AE5"/>
    <w:rsid w:val="00192E6C"/>
    <w:rsid w:val="001932CD"/>
    <w:rsid w:val="00193A59"/>
    <w:rsid w:val="00193B15"/>
    <w:rsid w:val="00193D02"/>
    <w:rsid w:val="001942D0"/>
    <w:rsid w:val="001942FA"/>
    <w:rsid w:val="00194FF3"/>
    <w:rsid w:val="001953FE"/>
    <w:rsid w:val="00195575"/>
    <w:rsid w:val="001955E2"/>
    <w:rsid w:val="00195613"/>
    <w:rsid w:val="00195648"/>
    <w:rsid w:val="00196989"/>
    <w:rsid w:val="00197690"/>
    <w:rsid w:val="00197927"/>
    <w:rsid w:val="00197A1D"/>
    <w:rsid w:val="00197F84"/>
    <w:rsid w:val="001A0423"/>
    <w:rsid w:val="001A0696"/>
    <w:rsid w:val="001A06A8"/>
    <w:rsid w:val="001A09B2"/>
    <w:rsid w:val="001A0A1C"/>
    <w:rsid w:val="001A0A90"/>
    <w:rsid w:val="001A2AE2"/>
    <w:rsid w:val="001A2B3F"/>
    <w:rsid w:val="001A3035"/>
    <w:rsid w:val="001A307E"/>
    <w:rsid w:val="001A31B5"/>
    <w:rsid w:val="001A3D0D"/>
    <w:rsid w:val="001A69CB"/>
    <w:rsid w:val="001A6B5A"/>
    <w:rsid w:val="001A75B1"/>
    <w:rsid w:val="001B00B3"/>
    <w:rsid w:val="001B054A"/>
    <w:rsid w:val="001B11BC"/>
    <w:rsid w:val="001B12CE"/>
    <w:rsid w:val="001B15F0"/>
    <w:rsid w:val="001B24A2"/>
    <w:rsid w:val="001B32F9"/>
    <w:rsid w:val="001B4037"/>
    <w:rsid w:val="001B451E"/>
    <w:rsid w:val="001B5232"/>
    <w:rsid w:val="001B5752"/>
    <w:rsid w:val="001B5923"/>
    <w:rsid w:val="001B63A3"/>
    <w:rsid w:val="001B7071"/>
    <w:rsid w:val="001C034D"/>
    <w:rsid w:val="001C0631"/>
    <w:rsid w:val="001C075B"/>
    <w:rsid w:val="001C1C98"/>
    <w:rsid w:val="001C2064"/>
    <w:rsid w:val="001C22D8"/>
    <w:rsid w:val="001C23CC"/>
    <w:rsid w:val="001C2683"/>
    <w:rsid w:val="001C26A7"/>
    <w:rsid w:val="001C2970"/>
    <w:rsid w:val="001C2CBE"/>
    <w:rsid w:val="001C363E"/>
    <w:rsid w:val="001C385A"/>
    <w:rsid w:val="001C38A8"/>
    <w:rsid w:val="001C3CC9"/>
    <w:rsid w:val="001C5EE9"/>
    <w:rsid w:val="001C669E"/>
    <w:rsid w:val="001C67EF"/>
    <w:rsid w:val="001D049C"/>
    <w:rsid w:val="001D091A"/>
    <w:rsid w:val="001D1A25"/>
    <w:rsid w:val="001D1DFE"/>
    <w:rsid w:val="001D3112"/>
    <w:rsid w:val="001D3301"/>
    <w:rsid w:val="001D5364"/>
    <w:rsid w:val="001D55A8"/>
    <w:rsid w:val="001D57AB"/>
    <w:rsid w:val="001D5CED"/>
    <w:rsid w:val="001D5D66"/>
    <w:rsid w:val="001D62E8"/>
    <w:rsid w:val="001D66D7"/>
    <w:rsid w:val="001D7351"/>
    <w:rsid w:val="001D756E"/>
    <w:rsid w:val="001D7810"/>
    <w:rsid w:val="001D7946"/>
    <w:rsid w:val="001D7D2A"/>
    <w:rsid w:val="001E0098"/>
    <w:rsid w:val="001E0227"/>
    <w:rsid w:val="001E02AE"/>
    <w:rsid w:val="001E0DED"/>
    <w:rsid w:val="001E1C55"/>
    <w:rsid w:val="001E211F"/>
    <w:rsid w:val="001E2F03"/>
    <w:rsid w:val="001E3380"/>
    <w:rsid w:val="001E3709"/>
    <w:rsid w:val="001E40B4"/>
    <w:rsid w:val="001E4123"/>
    <w:rsid w:val="001E44C6"/>
    <w:rsid w:val="001E53EB"/>
    <w:rsid w:val="001E5916"/>
    <w:rsid w:val="001E5970"/>
    <w:rsid w:val="001E5D3D"/>
    <w:rsid w:val="001E5EB6"/>
    <w:rsid w:val="001E6325"/>
    <w:rsid w:val="001E6A26"/>
    <w:rsid w:val="001E6DCE"/>
    <w:rsid w:val="001F0150"/>
    <w:rsid w:val="001F07DE"/>
    <w:rsid w:val="001F0D7B"/>
    <w:rsid w:val="001F0E59"/>
    <w:rsid w:val="001F0F81"/>
    <w:rsid w:val="001F107E"/>
    <w:rsid w:val="001F24F5"/>
    <w:rsid w:val="001F3996"/>
    <w:rsid w:val="001F3AA9"/>
    <w:rsid w:val="001F4E2A"/>
    <w:rsid w:val="001F672D"/>
    <w:rsid w:val="001F7EC7"/>
    <w:rsid w:val="0020066B"/>
    <w:rsid w:val="002007AD"/>
    <w:rsid w:val="002008B9"/>
    <w:rsid w:val="00201A15"/>
    <w:rsid w:val="00201CC1"/>
    <w:rsid w:val="002028DD"/>
    <w:rsid w:val="00202E3D"/>
    <w:rsid w:val="00203642"/>
    <w:rsid w:val="002037BC"/>
    <w:rsid w:val="00203E9C"/>
    <w:rsid w:val="00203F4B"/>
    <w:rsid w:val="002045EF"/>
    <w:rsid w:val="00204FFF"/>
    <w:rsid w:val="0020520D"/>
    <w:rsid w:val="002052C2"/>
    <w:rsid w:val="002059EC"/>
    <w:rsid w:val="00205F59"/>
    <w:rsid w:val="00206259"/>
    <w:rsid w:val="00206A00"/>
    <w:rsid w:val="00210F39"/>
    <w:rsid w:val="002115A7"/>
    <w:rsid w:val="002118B1"/>
    <w:rsid w:val="00211972"/>
    <w:rsid w:val="002128E4"/>
    <w:rsid w:val="00213451"/>
    <w:rsid w:val="00213F11"/>
    <w:rsid w:val="002142F1"/>
    <w:rsid w:val="00215C3C"/>
    <w:rsid w:val="00215D55"/>
    <w:rsid w:val="00215DFF"/>
    <w:rsid w:val="002162FC"/>
    <w:rsid w:val="00216CBB"/>
    <w:rsid w:val="00216D7D"/>
    <w:rsid w:val="002171C7"/>
    <w:rsid w:val="00217C64"/>
    <w:rsid w:val="00217C84"/>
    <w:rsid w:val="0022028A"/>
    <w:rsid w:val="002205D2"/>
    <w:rsid w:val="00220DA3"/>
    <w:rsid w:val="00220EF2"/>
    <w:rsid w:val="002210D3"/>
    <w:rsid w:val="00221542"/>
    <w:rsid w:val="00222BCF"/>
    <w:rsid w:val="002236BE"/>
    <w:rsid w:val="00223B19"/>
    <w:rsid w:val="00223C35"/>
    <w:rsid w:val="00224844"/>
    <w:rsid w:val="00224905"/>
    <w:rsid w:val="00225FAB"/>
    <w:rsid w:val="00226018"/>
    <w:rsid w:val="0022629C"/>
    <w:rsid w:val="00226659"/>
    <w:rsid w:val="00227657"/>
    <w:rsid w:val="002278E8"/>
    <w:rsid w:val="002300DF"/>
    <w:rsid w:val="00230323"/>
    <w:rsid w:val="002304BE"/>
    <w:rsid w:val="0023076D"/>
    <w:rsid w:val="00230BD6"/>
    <w:rsid w:val="00230E31"/>
    <w:rsid w:val="00231391"/>
    <w:rsid w:val="00231EA7"/>
    <w:rsid w:val="002327CD"/>
    <w:rsid w:val="00232E85"/>
    <w:rsid w:val="00233DE4"/>
    <w:rsid w:val="00233F09"/>
    <w:rsid w:val="002340C0"/>
    <w:rsid w:val="002342EE"/>
    <w:rsid w:val="00235328"/>
    <w:rsid w:val="00235DA4"/>
    <w:rsid w:val="002360CD"/>
    <w:rsid w:val="00236734"/>
    <w:rsid w:val="00237802"/>
    <w:rsid w:val="00237DDE"/>
    <w:rsid w:val="00237E7D"/>
    <w:rsid w:val="00240B7B"/>
    <w:rsid w:val="0024272C"/>
    <w:rsid w:val="00242907"/>
    <w:rsid w:val="00242AD1"/>
    <w:rsid w:val="00244217"/>
    <w:rsid w:val="002445C4"/>
    <w:rsid w:val="00244833"/>
    <w:rsid w:val="002453A4"/>
    <w:rsid w:val="00245493"/>
    <w:rsid w:val="002460AC"/>
    <w:rsid w:val="0024628C"/>
    <w:rsid w:val="0024657E"/>
    <w:rsid w:val="00246698"/>
    <w:rsid w:val="002467AA"/>
    <w:rsid w:val="00246C6E"/>
    <w:rsid w:val="00246D0A"/>
    <w:rsid w:val="00247311"/>
    <w:rsid w:val="00247D30"/>
    <w:rsid w:val="0025017E"/>
    <w:rsid w:val="00250C0A"/>
    <w:rsid w:val="002514EA"/>
    <w:rsid w:val="00251E33"/>
    <w:rsid w:val="002523CD"/>
    <w:rsid w:val="00252872"/>
    <w:rsid w:val="00252CC2"/>
    <w:rsid w:val="00252D64"/>
    <w:rsid w:val="002530C2"/>
    <w:rsid w:val="00253236"/>
    <w:rsid w:val="00253494"/>
    <w:rsid w:val="002536FF"/>
    <w:rsid w:val="002543DC"/>
    <w:rsid w:val="002547C0"/>
    <w:rsid w:val="0025484A"/>
    <w:rsid w:val="00254D1E"/>
    <w:rsid w:val="0025541B"/>
    <w:rsid w:val="00255B97"/>
    <w:rsid w:val="00255D48"/>
    <w:rsid w:val="0025601D"/>
    <w:rsid w:val="00256168"/>
    <w:rsid w:val="002573BB"/>
    <w:rsid w:val="00257677"/>
    <w:rsid w:val="00260FC0"/>
    <w:rsid w:val="00261636"/>
    <w:rsid w:val="00261A77"/>
    <w:rsid w:val="0026201A"/>
    <w:rsid w:val="0026232D"/>
    <w:rsid w:val="00262491"/>
    <w:rsid w:val="002636E0"/>
    <w:rsid w:val="00263BDB"/>
    <w:rsid w:val="00263C9D"/>
    <w:rsid w:val="00264047"/>
    <w:rsid w:val="00264E87"/>
    <w:rsid w:val="002657F0"/>
    <w:rsid w:val="00266E88"/>
    <w:rsid w:val="00266FAB"/>
    <w:rsid w:val="0027026A"/>
    <w:rsid w:val="00270978"/>
    <w:rsid w:val="00270D20"/>
    <w:rsid w:val="00271496"/>
    <w:rsid w:val="002715B1"/>
    <w:rsid w:val="00271F13"/>
    <w:rsid w:val="002722D9"/>
    <w:rsid w:val="002729B5"/>
    <w:rsid w:val="00272CFE"/>
    <w:rsid w:val="00273B5D"/>
    <w:rsid w:val="00273DD4"/>
    <w:rsid w:val="0027429E"/>
    <w:rsid w:val="002748CB"/>
    <w:rsid w:val="00274EF8"/>
    <w:rsid w:val="002758B8"/>
    <w:rsid w:val="002765ED"/>
    <w:rsid w:val="00276B7B"/>
    <w:rsid w:val="0027733D"/>
    <w:rsid w:val="00277B5A"/>
    <w:rsid w:val="0028051F"/>
    <w:rsid w:val="0028068F"/>
    <w:rsid w:val="002811DC"/>
    <w:rsid w:val="0028164B"/>
    <w:rsid w:val="00281BBC"/>
    <w:rsid w:val="00282A1C"/>
    <w:rsid w:val="00282F69"/>
    <w:rsid w:val="00283450"/>
    <w:rsid w:val="002835AE"/>
    <w:rsid w:val="0028377B"/>
    <w:rsid w:val="0028391C"/>
    <w:rsid w:val="00283B72"/>
    <w:rsid w:val="0028409D"/>
    <w:rsid w:val="0028432D"/>
    <w:rsid w:val="00284BC9"/>
    <w:rsid w:val="00285EF8"/>
    <w:rsid w:val="00286258"/>
    <w:rsid w:val="00286F68"/>
    <w:rsid w:val="002870CC"/>
    <w:rsid w:val="002871AC"/>
    <w:rsid w:val="002909C7"/>
    <w:rsid w:val="00290CB8"/>
    <w:rsid w:val="00290CF6"/>
    <w:rsid w:val="0029179F"/>
    <w:rsid w:val="002917AA"/>
    <w:rsid w:val="0029212F"/>
    <w:rsid w:val="002929DB"/>
    <w:rsid w:val="002934C1"/>
    <w:rsid w:val="00293E30"/>
    <w:rsid w:val="00295134"/>
    <w:rsid w:val="00295D65"/>
    <w:rsid w:val="0029608C"/>
    <w:rsid w:val="00296136"/>
    <w:rsid w:val="002961AA"/>
    <w:rsid w:val="0029722D"/>
    <w:rsid w:val="00297335"/>
    <w:rsid w:val="00297C3A"/>
    <w:rsid w:val="00297CE6"/>
    <w:rsid w:val="002A08A8"/>
    <w:rsid w:val="002A08D4"/>
    <w:rsid w:val="002A0DE2"/>
    <w:rsid w:val="002A26BE"/>
    <w:rsid w:val="002A2FC1"/>
    <w:rsid w:val="002A4124"/>
    <w:rsid w:val="002A451B"/>
    <w:rsid w:val="002A49F1"/>
    <w:rsid w:val="002A4AB1"/>
    <w:rsid w:val="002A4B6A"/>
    <w:rsid w:val="002A4CDA"/>
    <w:rsid w:val="002A55B0"/>
    <w:rsid w:val="002A5664"/>
    <w:rsid w:val="002A5AE2"/>
    <w:rsid w:val="002A6A2C"/>
    <w:rsid w:val="002A6BCA"/>
    <w:rsid w:val="002A6DAD"/>
    <w:rsid w:val="002B0775"/>
    <w:rsid w:val="002B07EB"/>
    <w:rsid w:val="002B0CD9"/>
    <w:rsid w:val="002B1CB8"/>
    <w:rsid w:val="002B20B4"/>
    <w:rsid w:val="002B25A4"/>
    <w:rsid w:val="002B273F"/>
    <w:rsid w:val="002B27A5"/>
    <w:rsid w:val="002B2AD6"/>
    <w:rsid w:val="002B2F78"/>
    <w:rsid w:val="002B39F5"/>
    <w:rsid w:val="002B3FCA"/>
    <w:rsid w:val="002B45A8"/>
    <w:rsid w:val="002B4C59"/>
    <w:rsid w:val="002B59DE"/>
    <w:rsid w:val="002B6638"/>
    <w:rsid w:val="002B71A9"/>
    <w:rsid w:val="002B7234"/>
    <w:rsid w:val="002B725A"/>
    <w:rsid w:val="002B7D31"/>
    <w:rsid w:val="002C0050"/>
    <w:rsid w:val="002C1373"/>
    <w:rsid w:val="002C13F8"/>
    <w:rsid w:val="002C1CE0"/>
    <w:rsid w:val="002C1E06"/>
    <w:rsid w:val="002C1E81"/>
    <w:rsid w:val="002C23EE"/>
    <w:rsid w:val="002C2EA9"/>
    <w:rsid w:val="002C397F"/>
    <w:rsid w:val="002C4E56"/>
    <w:rsid w:val="002C56FF"/>
    <w:rsid w:val="002C57FE"/>
    <w:rsid w:val="002C5891"/>
    <w:rsid w:val="002C5B1B"/>
    <w:rsid w:val="002C67EF"/>
    <w:rsid w:val="002C720A"/>
    <w:rsid w:val="002C76E8"/>
    <w:rsid w:val="002C799D"/>
    <w:rsid w:val="002C7E46"/>
    <w:rsid w:val="002C7FC1"/>
    <w:rsid w:val="002D02D8"/>
    <w:rsid w:val="002D0681"/>
    <w:rsid w:val="002D115E"/>
    <w:rsid w:val="002D11DE"/>
    <w:rsid w:val="002D1EB2"/>
    <w:rsid w:val="002D23AD"/>
    <w:rsid w:val="002D26FF"/>
    <w:rsid w:val="002D2945"/>
    <w:rsid w:val="002D32C0"/>
    <w:rsid w:val="002D3A9A"/>
    <w:rsid w:val="002D3CC6"/>
    <w:rsid w:val="002D3FFE"/>
    <w:rsid w:val="002D433B"/>
    <w:rsid w:val="002D45E4"/>
    <w:rsid w:val="002D4B95"/>
    <w:rsid w:val="002D5A7C"/>
    <w:rsid w:val="002D5FA5"/>
    <w:rsid w:val="002D668F"/>
    <w:rsid w:val="002D6E69"/>
    <w:rsid w:val="002D6FE0"/>
    <w:rsid w:val="002D71B0"/>
    <w:rsid w:val="002D7560"/>
    <w:rsid w:val="002D78A8"/>
    <w:rsid w:val="002D7CC2"/>
    <w:rsid w:val="002E074F"/>
    <w:rsid w:val="002E0A38"/>
    <w:rsid w:val="002E1703"/>
    <w:rsid w:val="002E1E5F"/>
    <w:rsid w:val="002E296A"/>
    <w:rsid w:val="002E3088"/>
    <w:rsid w:val="002E31BA"/>
    <w:rsid w:val="002E4196"/>
    <w:rsid w:val="002E4E5C"/>
    <w:rsid w:val="002E5051"/>
    <w:rsid w:val="002E5643"/>
    <w:rsid w:val="002E56E9"/>
    <w:rsid w:val="002E57CC"/>
    <w:rsid w:val="002E5C11"/>
    <w:rsid w:val="002E616F"/>
    <w:rsid w:val="002E61CE"/>
    <w:rsid w:val="002E62AE"/>
    <w:rsid w:val="002E648D"/>
    <w:rsid w:val="002E6F94"/>
    <w:rsid w:val="002E706B"/>
    <w:rsid w:val="002F03E0"/>
    <w:rsid w:val="002F0454"/>
    <w:rsid w:val="002F1EF5"/>
    <w:rsid w:val="002F3F85"/>
    <w:rsid w:val="002F412D"/>
    <w:rsid w:val="002F5182"/>
    <w:rsid w:val="002F595F"/>
    <w:rsid w:val="002F6F6A"/>
    <w:rsid w:val="002F79ED"/>
    <w:rsid w:val="002F7A9E"/>
    <w:rsid w:val="002F7C1B"/>
    <w:rsid w:val="003007F1"/>
    <w:rsid w:val="00300D23"/>
    <w:rsid w:val="00300EBD"/>
    <w:rsid w:val="003014D8"/>
    <w:rsid w:val="00301A47"/>
    <w:rsid w:val="00302279"/>
    <w:rsid w:val="003037CF"/>
    <w:rsid w:val="00303915"/>
    <w:rsid w:val="00303C6A"/>
    <w:rsid w:val="0030535A"/>
    <w:rsid w:val="00305836"/>
    <w:rsid w:val="00305957"/>
    <w:rsid w:val="00305B1C"/>
    <w:rsid w:val="00305C02"/>
    <w:rsid w:val="0030790D"/>
    <w:rsid w:val="00307D38"/>
    <w:rsid w:val="00307D78"/>
    <w:rsid w:val="0031001E"/>
    <w:rsid w:val="00310EB0"/>
    <w:rsid w:val="003111A1"/>
    <w:rsid w:val="00311656"/>
    <w:rsid w:val="0031195A"/>
    <w:rsid w:val="00312448"/>
    <w:rsid w:val="003136E9"/>
    <w:rsid w:val="0031384B"/>
    <w:rsid w:val="00313883"/>
    <w:rsid w:val="00313974"/>
    <w:rsid w:val="00313ECE"/>
    <w:rsid w:val="003143E2"/>
    <w:rsid w:val="0031473D"/>
    <w:rsid w:val="00314AAF"/>
    <w:rsid w:val="003152DD"/>
    <w:rsid w:val="003165A8"/>
    <w:rsid w:val="003165FA"/>
    <w:rsid w:val="00317637"/>
    <w:rsid w:val="00317FE6"/>
    <w:rsid w:val="0032017E"/>
    <w:rsid w:val="0032071B"/>
    <w:rsid w:val="0032151C"/>
    <w:rsid w:val="00321A43"/>
    <w:rsid w:val="003221A4"/>
    <w:rsid w:val="003225D0"/>
    <w:rsid w:val="003238FA"/>
    <w:rsid w:val="00323E40"/>
    <w:rsid w:val="003243E7"/>
    <w:rsid w:val="00325392"/>
    <w:rsid w:val="00325CBD"/>
    <w:rsid w:val="003265EC"/>
    <w:rsid w:val="003269E8"/>
    <w:rsid w:val="00327BE8"/>
    <w:rsid w:val="00330CA0"/>
    <w:rsid w:val="003315E6"/>
    <w:rsid w:val="00332AC3"/>
    <w:rsid w:val="00332D61"/>
    <w:rsid w:val="00332FE9"/>
    <w:rsid w:val="003336DA"/>
    <w:rsid w:val="003338A3"/>
    <w:rsid w:val="00334452"/>
    <w:rsid w:val="00334B11"/>
    <w:rsid w:val="00334C1C"/>
    <w:rsid w:val="00334E31"/>
    <w:rsid w:val="00335400"/>
    <w:rsid w:val="00335868"/>
    <w:rsid w:val="00335EF1"/>
    <w:rsid w:val="0033759C"/>
    <w:rsid w:val="00340AB2"/>
    <w:rsid w:val="00340B91"/>
    <w:rsid w:val="00340C4B"/>
    <w:rsid w:val="00341CFB"/>
    <w:rsid w:val="00341D9D"/>
    <w:rsid w:val="003420D4"/>
    <w:rsid w:val="003426EE"/>
    <w:rsid w:val="003427F9"/>
    <w:rsid w:val="00342B2B"/>
    <w:rsid w:val="00342C30"/>
    <w:rsid w:val="0034370A"/>
    <w:rsid w:val="00343966"/>
    <w:rsid w:val="00343A1B"/>
    <w:rsid w:val="00344265"/>
    <w:rsid w:val="003453CF"/>
    <w:rsid w:val="00345F6E"/>
    <w:rsid w:val="00346A6D"/>
    <w:rsid w:val="003478A8"/>
    <w:rsid w:val="00347C6D"/>
    <w:rsid w:val="003501AC"/>
    <w:rsid w:val="00350D04"/>
    <w:rsid w:val="00350DD8"/>
    <w:rsid w:val="00350F95"/>
    <w:rsid w:val="003518B0"/>
    <w:rsid w:val="0035282C"/>
    <w:rsid w:val="003528C4"/>
    <w:rsid w:val="00352969"/>
    <w:rsid w:val="00352AA1"/>
    <w:rsid w:val="003536A4"/>
    <w:rsid w:val="003542B6"/>
    <w:rsid w:val="003548D7"/>
    <w:rsid w:val="003556D5"/>
    <w:rsid w:val="00355F9B"/>
    <w:rsid w:val="00356BBD"/>
    <w:rsid w:val="00356D85"/>
    <w:rsid w:val="00357CD2"/>
    <w:rsid w:val="003605A0"/>
    <w:rsid w:val="003607FD"/>
    <w:rsid w:val="003621C6"/>
    <w:rsid w:val="00362B9C"/>
    <w:rsid w:val="00362F79"/>
    <w:rsid w:val="0036341F"/>
    <w:rsid w:val="00363B33"/>
    <w:rsid w:val="00363E0D"/>
    <w:rsid w:val="00363F7B"/>
    <w:rsid w:val="00364218"/>
    <w:rsid w:val="0036479A"/>
    <w:rsid w:val="00364D7E"/>
    <w:rsid w:val="00365942"/>
    <w:rsid w:val="00365EB6"/>
    <w:rsid w:val="00366465"/>
    <w:rsid w:val="003670A8"/>
    <w:rsid w:val="0036710C"/>
    <w:rsid w:val="003700DA"/>
    <w:rsid w:val="00370227"/>
    <w:rsid w:val="00370819"/>
    <w:rsid w:val="003709B2"/>
    <w:rsid w:val="00370DCF"/>
    <w:rsid w:val="003711EE"/>
    <w:rsid w:val="00372298"/>
    <w:rsid w:val="0037301C"/>
    <w:rsid w:val="0037333F"/>
    <w:rsid w:val="00374460"/>
    <w:rsid w:val="00374B20"/>
    <w:rsid w:val="00374DFE"/>
    <w:rsid w:val="0037508D"/>
    <w:rsid w:val="00375B0C"/>
    <w:rsid w:val="00375F1F"/>
    <w:rsid w:val="00376809"/>
    <w:rsid w:val="00377076"/>
    <w:rsid w:val="00377AEB"/>
    <w:rsid w:val="00377D80"/>
    <w:rsid w:val="003800E5"/>
    <w:rsid w:val="00380753"/>
    <w:rsid w:val="00380923"/>
    <w:rsid w:val="003809C2"/>
    <w:rsid w:val="003814E0"/>
    <w:rsid w:val="00381AC6"/>
    <w:rsid w:val="00382790"/>
    <w:rsid w:val="00382AAA"/>
    <w:rsid w:val="00382AEA"/>
    <w:rsid w:val="00383240"/>
    <w:rsid w:val="003846CD"/>
    <w:rsid w:val="0038472D"/>
    <w:rsid w:val="00385634"/>
    <w:rsid w:val="00386758"/>
    <w:rsid w:val="00386CBC"/>
    <w:rsid w:val="003873FF"/>
    <w:rsid w:val="00387AAE"/>
    <w:rsid w:val="00390348"/>
    <w:rsid w:val="003904DA"/>
    <w:rsid w:val="003909A8"/>
    <w:rsid w:val="00390F93"/>
    <w:rsid w:val="00391043"/>
    <w:rsid w:val="00391152"/>
    <w:rsid w:val="00391E85"/>
    <w:rsid w:val="003939A7"/>
    <w:rsid w:val="00394444"/>
    <w:rsid w:val="003946EF"/>
    <w:rsid w:val="00396082"/>
    <w:rsid w:val="0039611F"/>
    <w:rsid w:val="003967A7"/>
    <w:rsid w:val="00396C20"/>
    <w:rsid w:val="003A06CA"/>
    <w:rsid w:val="003A096F"/>
    <w:rsid w:val="003A10B5"/>
    <w:rsid w:val="003A34CE"/>
    <w:rsid w:val="003A3646"/>
    <w:rsid w:val="003A3C9C"/>
    <w:rsid w:val="003A42D7"/>
    <w:rsid w:val="003A5E9D"/>
    <w:rsid w:val="003A6439"/>
    <w:rsid w:val="003A76E0"/>
    <w:rsid w:val="003A7A2C"/>
    <w:rsid w:val="003A7AFB"/>
    <w:rsid w:val="003B00F4"/>
    <w:rsid w:val="003B077A"/>
    <w:rsid w:val="003B0B56"/>
    <w:rsid w:val="003B28C4"/>
    <w:rsid w:val="003B2B5B"/>
    <w:rsid w:val="003B3E96"/>
    <w:rsid w:val="003B4081"/>
    <w:rsid w:val="003B43F4"/>
    <w:rsid w:val="003B43F6"/>
    <w:rsid w:val="003B4F22"/>
    <w:rsid w:val="003B568A"/>
    <w:rsid w:val="003B5AEF"/>
    <w:rsid w:val="003B69B2"/>
    <w:rsid w:val="003B7398"/>
    <w:rsid w:val="003B757A"/>
    <w:rsid w:val="003C02E1"/>
    <w:rsid w:val="003C0914"/>
    <w:rsid w:val="003C16A1"/>
    <w:rsid w:val="003C19F4"/>
    <w:rsid w:val="003C205A"/>
    <w:rsid w:val="003C2AE4"/>
    <w:rsid w:val="003C2F8F"/>
    <w:rsid w:val="003C3096"/>
    <w:rsid w:val="003C3480"/>
    <w:rsid w:val="003C3512"/>
    <w:rsid w:val="003C3A38"/>
    <w:rsid w:val="003C4F57"/>
    <w:rsid w:val="003C518C"/>
    <w:rsid w:val="003C5986"/>
    <w:rsid w:val="003C64F3"/>
    <w:rsid w:val="003C657D"/>
    <w:rsid w:val="003C6973"/>
    <w:rsid w:val="003C6F2F"/>
    <w:rsid w:val="003C7203"/>
    <w:rsid w:val="003C7291"/>
    <w:rsid w:val="003C7408"/>
    <w:rsid w:val="003C7A26"/>
    <w:rsid w:val="003D03D6"/>
    <w:rsid w:val="003D118F"/>
    <w:rsid w:val="003D1414"/>
    <w:rsid w:val="003D188F"/>
    <w:rsid w:val="003D1D62"/>
    <w:rsid w:val="003D1FDB"/>
    <w:rsid w:val="003D2140"/>
    <w:rsid w:val="003D214A"/>
    <w:rsid w:val="003D216F"/>
    <w:rsid w:val="003D252E"/>
    <w:rsid w:val="003D285F"/>
    <w:rsid w:val="003D288E"/>
    <w:rsid w:val="003D2996"/>
    <w:rsid w:val="003D3119"/>
    <w:rsid w:val="003D3C26"/>
    <w:rsid w:val="003D3DFC"/>
    <w:rsid w:val="003D3E5F"/>
    <w:rsid w:val="003D4306"/>
    <w:rsid w:val="003D4929"/>
    <w:rsid w:val="003D586A"/>
    <w:rsid w:val="003D5CAB"/>
    <w:rsid w:val="003D6027"/>
    <w:rsid w:val="003D6034"/>
    <w:rsid w:val="003D6175"/>
    <w:rsid w:val="003D6ADD"/>
    <w:rsid w:val="003D6D43"/>
    <w:rsid w:val="003D6DFA"/>
    <w:rsid w:val="003D6F7C"/>
    <w:rsid w:val="003E0340"/>
    <w:rsid w:val="003E1736"/>
    <w:rsid w:val="003E2670"/>
    <w:rsid w:val="003E2CC7"/>
    <w:rsid w:val="003E3A6B"/>
    <w:rsid w:val="003E4722"/>
    <w:rsid w:val="003E4BCA"/>
    <w:rsid w:val="003E52AA"/>
    <w:rsid w:val="003E58AA"/>
    <w:rsid w:val="003E591E"/>
    <w:rsid w:val="003E5C33"/>
    <w:rsid w:val="003E61D6"/>
    <w:rsid w:val="003E6C6B"/>
    <w:rsid w:val="003E6CF7"/>
    <w:rsid w:val="003E6D63"/>
    <w:rsid w:val="003E79DB"/>
    <w:rsid w:val="003E7D71"/>
    <w:rsid w:val="003F10CF"/>
    <w:rsid w:val="003F1370"/>
    <w:rsid w:val="003F190F"/>
    <w:rsid w:val="003F2189"/>
    <w:rsid w:val="003F2584"/>
    <w:rsid w:val="003F25AB"/>
    <w:rsid w:val="003F2930"/>
    <w:rsid w:val="003F2B39"/>
    <w:rsid w:val="003F2B4F"/>
    <w:rsid w:val="003F3DC6"/>
    <w:rsid w:val="003F411D"/>
    <w:rsid w:val="003F45A2"/>
    <w:rsid w:val="003F47C2"/>
    <w:rsid w:val="003F4D20"/>
    <w:rsid w:val="003F5463"/>
    <w:rsid w:val="003F5525"/>
    <w:rsid w:val="003F5C3B"/>
    <w:rsid w:val="003F5E20"/>
    <w:rsid w:val="003F6363"/>
    <w:rsid w:val="003F6604"/>
    <w:rsid w:val="003F7219"/>
    <w:rsid w:val="003F7CAE"/>
    <w:rsid w:val="003F7FB0"/>
    <w:rsid w:val="0040065F"/>
    <w:rsid w:val="00401F5E"/>
    <w:rsid w:val="0040210D"/>
    <w:rsid w:val="00402A80"/>
    <w:rsid w:val="00402CA6"/>
    <w:rsid w:val="004051A6"/>
    <w:rsid w:val="00405C96"/>
    <w:rsid w:val="00406095"/>
    <w:rsid w:val="004069BC"/>
    <w:rsid w:val="004070B2"/>
    <w:rsid w:val="0040774C"/>
    <w:rsid w:val="00407A50"/>
    <w:rsid w:val="00407B8F"/>
    <w:rsid w:val="00410DA4"/>
    <w:rsid w:val="00411217"/>
    <w:rsid w:val="004117DB"/>
    <w:rsid w:val="004121F7"/>
    <w:rsid w:val="00412281"/>
    <w:rsid w:val="004123DE"/>
    <w:rsid w:val="00412B2C"/>
    <w:rsid w:val="004134DA"/>
    <w:rsid w:val="00413D35"/>
    <w:rsid w:val="004144E2"/>
    <w:rsid w:val="00414A2F"/>
    <w:rsid w:val="0041664F"/>
    <w:rsid w:val="00416D1D"/>
    <w:rsid w:val="004202CB"/>
    <w:rsid w:val="00421829"/>
    <w:rsid w:val="004224F2"/>
    <w:rsid w:val="00422943"/>
    <w:rsid w:val="00422AA2"/>
    <w:rsid w:val="00422AC1"/>
    <w:rsid w:val="00422AEF"/>
    <w:rsid w:val="00422F2D"/>
    <w:rsid w:val="00422F4A"/>
    <w:rsid w:val="004234DA"/>
    <w:rsid w:val="004242B3"/>
    <w:rsid w:val="00424915"/>
    <w:rsid w:val="00424DA3"/>
    <w:rsid w:val="00425100"/>
    <w:rsid w:val="004252B7"/>
    <w:rsid w:val="0042539F"/>
    <w:rsid w:val="00425AEA"/>
    <w:rsid w:val="00425B49"/>
    <w:rsid w:val="00425C3C"/>
    <w:rsid w:val="00425F7B"/>
    <w:rsid w:val="004260C5"/>
    <w:rsid w:val="00426AFA"/>
    <w:rsid w:val="00426E92"/>
    <w:rsid w:val="00427668"/>
    <w:rsid w:val="004279E4"/>
    <w:rsid w:val="00427B75"/>
    <w:rsid w:val="0043091C"/>
    <w:rsid w:val="00430C22"/>
    <w:rsid w:val="00430C5D"/>
    <w:rsid w:val="004323A3"/>
    <w:rsid w:val="00432960"/>
    <w:rsid w:val="00432C48"/>
    <w:rsid w:val="00432FA1"/>
    <w:rsid w:val="0043480D"/>
    <w:rsid w:val="00434CE1"/>
    <w:rsid w:val="00434F21"/>
    <w:rsid w:val="00435181"/>
    <w:rsid w:val="00435E49"/>
    <w:rsid w:val="00436DCD"/>
    <w:rsid w:val="004371C5"/>
    <w:rsid w:val="0043746B"/>
    <w:rsid w:val="004375D2"/>
    <w:rsid w:val="00440B48"/>
    <w:rsid w:val="00441995"/>
    <w:rsid w:val="00441AB6"/>
    <w:rsid w:val="00441ADD"/>
    <w:rsid w:val="00441B06"/>
    <w:rsid w:val="00441CE5"/>
    <w:rsid w:val="00443529"/>
    <w:rsid w:val="00443F8E"/>
    <w:rsid w:val="004442DA"/>
    <w:rsid w:val="00444300"/>
    <w:rsid w:val="0044463C"/>
    <w:rsid w:val="004447B7"/>
    <w:rsid w:val="004447ED"/>
    <w:rsid w:val="00444E9C"/>
    <w:rsid w:val="0044512D"/>
    <w:rsid w:val="004451F4"/>
    <w:rsid w:val="00445581"/>
    <w:rsid w:val="00445BA5"/>
    <w:rsid w:val="00445F3F"/>
    <w:rsid w:val="00446578"/>
    <w:rsid w:val="00446742"/>
    <w:rsid w:val="00446A03"/>
    <w:rsid w:val="00446C58"/>
    <w:rsid w:val="004470AD"/>
    <w:rsid w:val="00447DED"/>
    <w:rsid w:val="00450001"/>
    <w:rsid w:val="004504AE"/>
    <w:rsid w:val="00450ECF"/>
    <w:rsid w:val="004515CB"/>
    <w:rsid w:val="00451BFE"/>
    <w:rsid w:val="00451EF5"/>
    <w:rsid w:val="00452335"/>
    <w:rsid w:val="004525C7"/>
    <w:rsid w:val="004525FF"/>
    <w:rsid w:val="00453163"/>
    <w:rsid w:val="0045375C"/>
    <w:rsid w:val="00453F2F"/>
    <w:rsid w:val="00455812"/>
    <w:rsid w:val="00455B49"/>
    <w:rsid w:val="0045638E"/>
    <w:rsid w:val="004570EE"/>
    <w:rsid w:val="0045777F"/>
    <w:rsid w:val="00457F56"/>
    <w:rsid w:val="00460F0E"/>
    <w:rsid w:val="00462803"/>
    <w:rsid w:val="00462CEB"/>
    <w:rsid w:val="0046315F"/>
    <w:rsid w:val="004639F2"/>
    <w:rsid w:val="00463CA0"/>
    <w:rsid w:val="00464584"/>
    <w:rsid w:val="004649E3"/>
    <w:rsid w:val="00464E5B"/>
    <w:rsid w:val="0046556C"/>
    <w:rsid w:val="0046585F"/>
    <w:rsid w:val="004659EE"/>
    <w:rsid w:val="004660F4"/>
    <w:rsid w:val="00466A7B"/>
    <w:rsid w:val="00466ED1"/>
    <w:rsid w:val="00467C6F"/>
    <w:rsid w:val="00467EF7"/>
    <w:rsid w:val="0047006A"/>
    <w:rsid w:val="0047055B"/>
    <w:rsid w:val="004707D8"/>
    <w:rsid w:val="004710BE"/>
    <w:rsid w:val="00471BDD"/>
    <w:rsid w:val="0047208B"/>
    <w:rsid w:val="004720CA"/>
    <w:rsid w:val="0047229E"/>
    <w:rsid w:val="0047318B"/>
    <w:rsid w:val="0047379F"/>
    <w:rsid w:val="004737CB"/>
    <w:rsid w:val="00473E7C"/>
    <w:rsid w:val="004745FB"/>
    <w:rsid w:val="00474B4F"/>
    <w:rsid w:val="00474D5A"/>
    <w:rsid w:val="00474F29"/>
    <w:rsid w:val="004751A9"/>
    <w:rsid w:val="004759FC"/>
    <w:rsid w:val="00475F26"/>
    <w:rsid w:val="00475F97"/>
    <w:rsid w:val="004768F8"/>
    <w:rsid w:val="00477F56"/>
    <w:rsid w:val="004806F7"/>
    <w:rsid w:val="00480A6E"/>
    <w:rsid w:val="00480CD3"/>
    <w:rsid w:val="00481782"/>
    <w:rsid w:val="00481AB4"/>
    <w:rsid w:val="00481EBD"/>
    <w:rsid w:val="00482108"/>
    <w:rsid w:val="004822A3"/>
    <w:rsid w:val="004823F5"/>
    <w:rsid w:val="0048327A"/>
    <w:rsid w:val="00483645"/>
    <w:rsid w:val="00483A6C"/>
    <w:rsid w:val="00483A9E"/>
    <w:rsid w:val="0048412C"/>
    <w:rsid w:val="00485680"/>
    <w:rsid w:val="0048672A"/>
    <w:rsid w:val="0048692F"/>
    <w:rsid w:val="00487671"/>
    <w:rsid w:val="00490071"/>
    <w:rsid w:val="0049069B"/>
    <w:rsid w:val="004907F7"/>
    <w:rsid w:val="00492237"/>
    <w:rsid w:val="00492C26"/>
    <w:rsid w:val="00492D14"/>
    <w:rsid w:val="004930B1"/>
    <w:rsid w:val="004945A2"/>
    <w:rsid w:val="0049487C"/>
    <w:rsid w:val="004949D2"/>
    <w:rsid w:val="00494C83"/>
    <w:rsid w:val="004A0487"/>
    <w:rsid w:val="004A0A3C"/>
    <w:rsid w:val="004A0C72"/>
    <w:rsid w:val="004A1461"/>
    <w:rsid w:val="004A14CA"/>
    <w:rsid w:val="004A17CE"/>
    <w:rsid w:val="004A2899"/>
    <w:rsid w:val="004A3AA6"/>
    <w:rsid w:val="004A4735"/>
    <w:rsid w:val="004A4738"/>
    <w:rsid w:val="004A48F5"/>
    <w:rsid w:val="004A4DE2"/>
    <w:rsid w:val="004A50BB"/>
    <w:rsid w:val="004A5DF6"/>
    <w:rsid w:val="004A66F7"/>
    <w:rsid w:val="004A69A4"/>
    <w:rsid w:val="004A69C9"/>
    <w:rsid w:val="004A6A94"/>
    <w:rsid w:val="004A6E6B"/>
    <w:rsid w:val="004A6FE7"/>
    <w:rsid w:val="004A77D4"/>
    <w:rsid w:val="004A7806"/>
    <w:rsid w:val="004B0105"/>
    <w:rsid w:val="004B0145"/>
    <w:rsid w:val="004B037C"/>
    <w:rsid w:val="004B04CE"/>
    <w:rsid w:val="004B0BBD"/>
    <w:rsid w:val="004B10E9"/>
    <w:rsid w:val="004B116B"/>
    <w:rsid w:val="004B13A8"/>
    <w:rsid w:val="004B1A2D"/>
    <w:rsid w:val="004B1B42"/>
    <w:rsid w:val="004B1B94"/>
    <w:rsid w:val="004B272C"/>
    <w:rsid w:val="004B2D50"/>
    <w:rsid w:val="004B34DD"/>
    <w:rsid w:val="004B3FD4"/>
    <w:rsid w:val="004B411C"/>
    <w:rsid w:val="004B4C4E"/>
    <w:rsid w:val="004B5C50"/>
    <w:rsid w:val="004B6384"/>
    <w:rsid w:val="004B64E7"/>
    <w:rsid w:val="004B6BA4"/>
    <w:rsid w:val="004B730B"/>
    <w:rsid w:val="004B7B46"/>
    <w:rsid w:val="004B7F84"/>
    <w:rsid w:val="004C0482"/>
    <w:rsid w:val="004C0949"/>
    <w:rsid w:val="004C0B97"/>
    <w:rsid w:val="004C0FA8"/>
    <w:rsid w:val="004C2782"/>
    <w:rsid w:val="004C2F31"/>
    <w:rsid w:val="004C36E6"/>
    <w:rsid w:val="004C3C45"/>
    <w:rsid w:val="004C41F7"/>
    <w:rsid w:val="004C422A"/>
    <w:rsid w:val="004C4707"/>
    <w:rsid w:val="004C4BEB"/>
    <w:rsid w:val="004C57FE"/>
    <w:rsid w:val="004C63D5"/>
    <w:rsid w:val="004C6573"/>
    <w:rsid w:val="004C6952"/>
    <w:rsid w:val="004C75E4"/>
    <w:rsid w:val="004D0389"/>
    <w:rsid w:val="004D0417"/>
    <w:rsid w:val="004D0E97"/>
    <w:rsid w:val="004D102E"/>
    <w:rsid w:val="004D109F"/>
    <w:rsid w:val="004D119E"/>
    <w:rsid w:val="004D1B1F"/>
    <w:rsid w:val="004D1D24"/>
    <w:rsid w:val="004D1ED5"/>
    <w:rsid w:val="004D21F6"/>
    <w:rsid w:val="004D23CF"/>
    <w:rsid w:val="004D2DD7"/>
    <w:rsid w:val="004D30AC"/>
    <w:rsid w:val="004D3889"/>
    <w:rsid w:val="004D3944"/>
    <w:rsid w:val="004D4ACB"/>
    <w:rsid w:val="004D4D06"/>
    <w:rsid w:val="004D587B"/>
    <w:rsid w:val="004D5DC3"/>
    <w:rsid w:val="004D5F1A"/>
    <w:rsid w:val="004D6C03"/>
    <w:rsid w:val="004E124F"/>
    <w:rsid w:val="004E3948"/>
    <w:rsid w:val="004E43D2"/>
    <w:rsid w:val="004E556E"/>
    <w:rsid w:val="004E58A0"/>
    <w:rsid w:val="004E5937"/>
    <w:rsid w:val="004E6182"/>
    <w:rsid w:val="004E7A73"/>
    <w:rsid w:val="004F15C7"/>
    <w:rsid w:val="004F175B"/>
    <w:rsid w:val="004F2034"/>
    <w:rsid w:val="004F2647"/>
    <w:rsid w:val="004F2E56"/>
    <w:rsid w:val="004F355B"/>
    <w:rsid w:val="004F3582"/>
    <w:rsid w:val="004F42AF"/>
    <w:rsid w:val="004F4F2F"/>
    <w:rsid w:val="004F5017"/>
    <w:rsid w:val="004F5A47"/>
    <w:rsid w:val="004F5D62"/>
    <w:rsid w:val="004F60D6"/>
    <w:rsid w:val="004F60F3"/>
    <w:rsid w:val="004F6513"/>
    <w:rsid w:val="004F65DB"/>
    <w:rsid w:val="004F66BD"/>
    <w:rsid w:val="004F6BF5"/>
    <w:rsid w:val="00500132"/>
    <w:rsid w:val="0050081C"/>
    <w:rsid w:val="00500ED6"/>
    <w:rsid w:val="00501132"/>
    <w:rsid w:val="00501729"/>
    <w:rsid w:val="00502197"/>
    <w:rsid w:val="005025C6"/>
    <w:rsid w:val="00502A01"/>
    <w:rsid w:val="0050399E"/>
    <w:rsid w:val="00503B50"/>
    <w:rsid w:val="00505302"/>
    <w:rsid w:val="005059EF"/>
    <w:rsid w:val="00505F3C"/>
    <w:rsid w:val="00506B88"/>
    <w:rsid w:val="005071F0"/>
    <w:rsid w:val="00507BC0"/>
    <w:rsid w:val="00507D29"/>
    <w:rsid w:val="00507D71"/>
    <w:rsid w:val="00507E3C"/>
    <w:rsid w:val="00507F4B"/>
    <w:rsid w:val="00510A1A"/>
    <w:rsid w:val="00510C02"/>
    <w:rsid w:val="00511272"/>
    <w:rsid w:val="00511B2B"/>
    <w:rsid w:val="005122F0"/>
    <w:rsid w:val="005135B7"/>
    <w:rsid w:val="00513D38"/>
    <w:rsid w:val="00514A99"/>
    <w:rsid w:val="00514DA1"/>
    <w:rsid w:val="0051583A"/>
    <w:rsid w:val="00515FC5"/>
    <w:rsid w:val="0051671F"/>
    <w:rsid w:val="005167D9"/>
    <w:rsid w:val="00517073"/>
    <w:rsid w:val="00517A9A"/>
    <w:rsid w:val="005201C2"/>
    <w:rsid w:val="005202AF"/>
    <w:rsid w:val="00520589"/>
    <w:rsid w:val="0052106F"/>
    <w:rsid w:val="00521C2A"/>
    <w:rsid w:val="00522FBD"/>
    <w:rsid w:val="0052333C"/>
    <w:rsid w:val="00523AA9"/>
    <w:rsid w:val="00524014"/>
    <w:rsid w:val="00524EAB"/>
    <w:rsid w:val="00525681"/>
    <w:rsid w:val="00526094"/>
    <w:rsid w:val="00526866"/>
    <w:rsid w:val="00527A66"/>
    <w:rsid w:val="00530135"/>
    <w:rsid w:val="0053088D"/>
    <w:rsid w:val="00531AB8"/>
    <w:rsid w:val="0053222E"/>
    <w:rsid w:val="00532CA7"/>
    <w:rsid w:val="00532D5B"/>
    <w:rsid w:val="005338E9"/>
    <w:rsid w:val="00533A12"/>
    <w:rsid w:val="00533BD4"/>
    <w:rsid w:val="005344D4"/>
    <w:rsid w:val="00535017"/>
    <w:rsid w:val="00535339"/>
    <w:rsid w:val="005353FA"/>
    <w:rsid w:val="00536456"/>
    <w:rsid w:val="0053649D"/>
    <w:rsid w:val="00536B5D"/>
    <w:rsid w:val="00536CB6"/>
    <w:rsid w:val="005378C2"/>
    <w:rsid w:val="00537CB8"/>
    <w:rsid w:val="00537D39"/>
    <w:rsid w:val="005416C6"/>
    <w:rsid w:val="00541C74"/>
    <w:rsid w:val="00541F97"/>
    <w:rsid w:val="005428FC"/>
    <w:rsid w:val="00543996"/>
    <w:rsid w:val="00543B41"/>
    <w:rsid w:val="00544A22"/>
    <w:rsid w:val="005454E7"/>
    <w:rsid w:val="00545BA0"/>
    <w:rsid w:val="005463C9"/>
    <w:rsid w:val="005478BA"/>
    <w:rsid w:val="00550C1F"/>
    <w:rsid w:val="00550CF2"/>
    <w:rsid w:val="00551256"/>
    <w:rsid w:val="0055125F"/>
    <w:rsid w:val="005514B3"/>
    <w:rsid w:val="00551A5F"/>
    <w:rsid w:val="00551ADA"/>
    <w:rsid w:val="00551C95"/>
    <w:rsid w:val="0055277C"/>
    <w:rsid w:val="00552BA3"/>
    <w:rsid w:val="00553825"/>
    <w:rsid w:val="00553ED5"/>
    <w:rsid w:val="005543C0"/>
    <w:rsid w:val="00554B32"/>
    <w:rsid w:val="0055557E"/>
    <w:rsid w:val="00555DEE"/>
    <w:rsid w:val="005569A0"/>
    <w:rsid w:val="00557449"/>
    <w:rsid w:val="005577FD"/>
    <w:rsid w:val="00557C29"/>
    <w:rsid w:val="00560C43"/>
    <w:rsid w:val="005611ED"/>
    <w:rsid w:val="00561C16"/>
    <w:rsid w:val="005626BA"/>
    <w:rsid w:val="00562AD2"/>
    <w:rsid w:val="00563C5A"/>
    <w:rsid w:val="005645EE"/>
    <w:rsid w:val="00564AC1"/>
    <w:rsid w:val="00564DAA"/>
    <w:rsid w:val="00565AAC"/>
    <w:rsid w:val="00565E09"/>
    <w:rsid w:val="00565E27"/>
    <w:rsid w:val="00566067"/>
    <w:rsid w:val="00566278"/>
    <w:rsid w:val="00566989"/>
    <w:rsid w:val="005669B4"/>
    <w:rsid w:val="0056797A"/>
    <w:rsid w:val="005712BF"/>
    <w:rsid w:val="0057139B"/>
    <w:rsid w:val="00571AA8"/>
    <w:rsid w:val="0057200D"/>
    <w:rsid w:val="005727C4"/>
    <w:rsid w:val="0057282A"/>
    <w:rsid w:val="00572860"/>
    <w:rsid w:val="00572D22"/>
    <w:rsid w:val="005739E5"/>
    <w:rsid w:val="00573C33"/>
    <w:rsid w:val="00574021"/>
    <w:rsid w:val="005751A2"/>
    <w:rsid w:val="005755C6"/>
    <w:rsid w:val="0057588A"/>
    <w:rsid w:val="00575B2F"/>
    <w:rsid w:val="00575B87"/>
    <w:rsid w:val="00575F25"/>
    <w:rsid w:val="00576152"/>
    <w:rsid w:val="0057639C"/>
    <w:rsid w:val="0057642E"/>
    <w:rsid w:val="005764B5"/>
    <w:rsid w:val="00576F5E"/>
    <w:rsid w:val="00576FD4"/>
    <w:rsid w:val="0058153E"/>
    <w:rsid w:val="0058182B"/>
    <w:rsid w:val="00581F54"/>
    <w:rsid w:val="005825A2"/>
    <w:rsid w:val="00582FAF"/>
    <w:rsid w:val="00583683"/>
    <w:rsid w:val="005836A7"/>
    <w:rsid w:val="0058380E"/>
    <w:rsid w:val="00583CC7"/>
    <w:rsid w:val="00584B0D"/>
    <w:rsid w:val="005853B7"/>
    <w:rsid w:val="005861B2"/>
    <w:rsid w:val="005869AC"/>
    <w:rsid w:val="00586E44"/>
    <w:rsid w:val="00587280"/>
    <w:rsid w:val="005900A5"/>
    <w:rsid w:val="00590688"/>
    <w:rsid w:val="00590F8B"/>
    <w:rsid w:val="00591E9D"/>
    <w:rsid w:val="00592110"/>
    <w:rsid w:val="005921D4"/>
    <w:rsid w:val="00592D63"/>
    <w:rsid w:val="005931CE"/>
    <w:rsid w:val="00594823"/>
    <w:rsid w:val="00594A7E"/>
    <w:rsid w:val="005959D6"/>
    <w:rsid w:val="0059776A"/>
    <w:rsid w:val="00597920"/>
    <w:rsid w:val="00597C56"/>
    <w:rsid w:val="005A040D"/>
    <w:rsid w:val="005A0A3C"/>
    <w:rsid w:val="005A0B00"/>
    <w:rsid w:val="005A1B18"/>
    <w:rsid w:val="005A2275"/>
    <w:rsid w:val="005A3202"/>
    <w:rsid w:val="005A3526"/>
    <w:rsid w:val="005A3EED"/>
    <w:rsid w:val="005A42A3"/>
    <w:rsid w:val="005A4383"/>
    <w:rsid w:val="005A4403"/>
    <w:rsid w:val="005A4AD2"/>
    <w:rsid w:val="005A4BE5"/>
    <w:rsid w:val="005A5552"/>
    <w:rsid w:val="005A5A08"/>
    <w:rsid w:val="005A5A9F"/>
    <w:rsid w:val="005A688F"/>
    <w:rsid w:val="005A773C"/>
    <w:rsid w:val="005B0143"/>
    <w:rsid w:val="005B0907"/>
    <w:rsid w:val="005B1178"/>
    <w:rsid w:val="005B129C"/>
    <w:rsid w:val="005B1F4B"/>
    <w:rsid w:val="005B2366"/>
    <w:rsid w:val="005B25F1"/>
    <w:rsid w:val="005B2E30"/>
    <w:rsid w:val="005B3684"/>
    <w:rsid w:val="005B3703"/>
    <w:rsid w:val="005B4928"/>
    <w:rsid w:val="005B4A00"/>
    <w:rsid w:val="005B51A3"/>
    <w:rsid w:val="005B6351"/>
    <w:rsid w:val="005B7086"/>
    <w:rsid w:val="005B7420"/>
    <w:rsid w:val="005C010F"/>
    <w:rsid w:val="005C04B4"/>
    <w:rsid w:val="005C0AAB"/>
    <w:rsid w:val="005C1D23"/>
    <w:rsid w:val="005C24FA"/>
    <w:rsid w:val="005C2FFE"/>
    <w:rsid w:val="005C3E38"/>
    <w:rsid w:val="005C3F68"/>
    <w:rsid w:val="005C3F77"/>
    <w:rsid w:val="005C413F"/>
    <w:rsid w:val="005C42A3"/>
    <w:rsid w:val="005C4B44"/>
    <w:rsid w:val="005C4D1D"/>
    <w:rsid w:val="005C66FF"/>
    <w:rsid w:val="005C79E4"/>
    <w:rsid w:val="005D025E"/>
    <w:rsid w:val="005D08DF"/>
    <w:rsid w:val="005D14C8"/>
    <w:rsid w:val="005D1E14"/>
    <w:rsid w:val="005D21DD"/>
    <w:rsid w:val="005D2216"/>
    <w:rsid w:val="005D2F96"/>
    <w:rsid w:val="005D3569"/>
    <w:rsid w:val="005D39A8"/>
    <w:rsid w:val="005D4B57"/>
    <w:rsid w:val="005D507F"/>
    <w:rsid w:val="005D51A5"/>
    <w:rsid w:val="005D5E89"/>
    <w:rsid w:val="005D6937"/>
    <w:rsid w:val="005D6EF7"/>
    <w:rsid w:val="005D7AED"/>
    <w:rsid w:val="005E1BE0"/>
    <w:rsid w:val="005E211C"/>
    <w:rsid w:val="005E2B3B"/>
    <w:rsid w:val="005E2CD5"/>
    <w:rsid w:val="005E34F6"/>
    <w:rsid w:val="005E4142"/>
    <w:rsid w:val="005E46E0"/>
    <w:rsid w:val="005E4DBA"/>
    <w:rsid w:val="005E5336"/>
    <w:rsid w:val="005E5532"/>
    <w:rsid w:val="005E56B1"/>
    <w:rsid w:val="005E63EF"/>
    <w:rsid w:val="005E684D"/>
    <w:rsid w:val="005E7480"/>
    <w:rsid w:val="005E7813"/>
    <w:rsid w:val="005E7B75"/>
    <w:rsid w:val="005F0C58"/>
    <w:rsid w:val="005F1C5F"/>
    <w:rsid w:val="005F1CAB"/>
    <w:rsid w:val="005F2087"/>
    <w:rsid w:val="005F2C38"/>
    <w:rsid w:val="005F2C47"/>
    <w:rsid w:val="005F2ED0"/>
    <w:rsid w:val="005F30B3"/>
    <w:rsid w:val="005F36EA"/>
    <w:rsid w:val="005F3F2C"/>
    <w:rsid w:val="005F4117"/>
    <w:rsid w:val="005F4133"/>
    <w:rsid w:val="005F53FA"/>
    <w:rsid w:val="005F60BC"/>
    <w:rsid w:val="006008C5"/>
    <w:rsid w:val="00600B56"/>
    <w:rsid w:val="00600CEC"/>
    <w:rsid w:val="00601314"/>
    <w:rsid w:val="00601C8D"/>
    <w:rsid w:val="0060217C"/>
    <w:rsid w:val="00602330"/>
    <w:rsid w:val="0060261C"/>
    <w:rsid w:val="0060262A"/>
    <w:rsid w:val="0060299E"/>
    <w:rsid w:val="00602A28"/>
    <w:rsid w:val="00602C74"/>
    <w:rsid w:val="00603F64"/>
    <w:rsid w:val="00603FD8"/>
    <w:rsid w:val="006045C3"/>
    <w:rsid w:val="00605234"/>
    <w:rsid w:val="0060535C"/>
    <w:rsid w:val="006059A7"/>
    <w:rsid w:val="006060C0"/>
    <w:rsid w:val="00606544"/>
    <w:rsid w:val="006066AF"/>
    <w:rsid w:val="006067C2"/>
    <w:rsid w:val="00606A48"/>
    <w:rsid w:val="00610946"/>
    <w:rsid w:val="006113F4"/>
    <w:rsid w:val="00611D74"/>
    <w:rsid w:val="00611F2C"/>
    <w:rsid w:val="006127A4"/>
    <w:rsid w:val="00612E01"/>
    <w:rsid w:val="0061410C"/>
    <w:rsid w:val="00614642"/>
    <w:rsid w:val="006159C3"/>
    <w:rsid w:val="0061640D"/>
    <w:rsid w:val="006169B5"/>
    <w:rsid w:val="00617037"/>
    <w:rsid w:val="00617082"/>
    <w:rsid w:val="00617556"/>
    <w:rsid w:val="006175F7"/>
    <w:rsid w:val="006179BF"/>
    <w:rsid w:val="00617A43"/>
    <w:rsid w:val="006204EB"/>
    <w:rsid w:val="006206DC"/>
    <w:rsid w:val="00620E6F"/>
    <w:rsid w:val="00621247"/>
    <w:rsid w:val="0062201B"/>
    <w:rsid w:val="00622110"/>
    <w:rsid w:val="0062260E"/>
    <w:rsid w:val="00622AE9"/>
    <w:rsid w:val="00622BD3"/>
    <w:rsid w:val="00622FD8"/>
    <w:rsid w:val="00623057"/>
    <w:rsid w:val="0062376F"/>
    <w:rsid w:val="00623796"/>
    <w:rsid w:val="00623E5C"/>
    <w:rsid w:val="0062499B"/>
    <w:rsid w:val="006254D9"/>
    <w:rsid w:val="00625A4E"/>
    <w:rsid w:val="006266F8"/>
    <w:rsid w:val="00626978"/>
    <w:rsid w:val="00626ECB"/>
    <w:rsid w:val="0062739A"/>
    <w:rsid w:val="00627540"/>
    <w:rsid w:val="00630151"/>
    <w:rsid w:val="0063053E"/>
    <w:rsid w:val="00631528"/>
    <w:rsid w:val="00631750"/>
    <w:rsid w:val="00632C8E"/>
    <w:rsid w:val="00632CA4"/>
    <w:rsid w:val="00632FE1"/>
    <w:rsid w:val="00633105"/>
    <w:rsid w:val="00634CEA"/>
    <w:rsid w:val="00635289"/>
    <w:rsid w:val="00635F91"/>
    <w:rsid w:val="0063607C"/>
    <w:rsid w:val="00637CAB"/>
    <w:rsid w:val="00637FCE"/>
    <w:rsid w:val="006405AA"/>
    <w:rsid w:val="00640869"/>
    <w:rsid w:val="00641199"/>
    <w:rsid w:val="006414F3"/>
    <w:rsid w:val="00641D03"/>
    <w:rsid w:val="006421DE"/>
    <w:rsid w:val="006425E9"/>
    <w:rsid w:val="00642A7F"/>
    <w:rsid w:val="00643571"/>
    <w:rsid w:val="00643973"/>
    <w:rsid w:val="00644100"/>
    <w:rsid w:val="00644191"/>
    <w:rsid w:val="0064624B"/>
    <w:rsid w:val="0064660B"/>
    <w:rsid w:val="006466E2"/>
    <w:rsid w:val="00646A12"/>
    <w:rsid w:val="006503D3"/>
    <w:rsid w:val="00650F01"/>
    <w:rsid w:val="00651810"/>
    <w:rsid w:val="00651ADD"/>
    <w:rsid w:val="00651B89"/>
    <w:rsid w:val="00651DA2"/>
    <w:rsid w:val="00651DD5"/>
    <w:rsid w:val="00651E13"/>
    <w:rsid w:val="006521CF"/>
    <w:rsid w:val="006525E7"/>
    <w:rsid w:val="00653EF1"/>
    <w:rsid w:val="00654356"/>
    <w:rsid w:val="0065485D"/>
    <w:rsid w:val="006548BD"/>
    <w:rsid w:val="00655752"/>
    <w:rsid w:val="00655FFA"/>
    <w:rsid w:val="00656441"/>
    <w:rsid w:val="00656820"/>
    <w:rsid w:val="006569D1"/>
    <w:rsid w:val="00657023"/>
    <w:rsid w:val="0065735C"/>
    <w:rsid w:val="006600EE"/>
    <w:rsid w:val="0066051E"/>
    <w:rsid w:val="006620F0"/>
    <w:rsid w:val="0066356A"/>
    <w:rsid w:val="00663752"/>
    <w:rsid w:val="006638FF"/>
    <w:rsid w:val="00663BA6"/>
    <w:rsid w:val="0066426D"/>
    <w:rsid w:val="00664A52"/>
    <w:rsid w:val="00664AE0"/>
    <w:rsid w:val="00664E84"/>
    <w:rsid w:val="0066548B"/>
    <w:rsid w:val="00665629"/>
    <w:rsid w:val="006662A1"/>
    <w:rsid w:val="006666A7"/>
    <w:rsid w:val="006666F6"/>
    <w:rsid w:val="00667172"/>
    <w:rsid w:val="00667739"/>
    <w:rsid w:val="00667A81"/>
    <w:rsid w:val="0067069E"/>
    <w:rsid w:val="006708FC"/>
    <w:rsid w:val="00671C95"/>
    <w:rsid w:val="006727CA"/>
    <w:rsid w:val="006735FB"/>
    <w:rsid w:val="00674346"/>
    <w:rsid w:val="006748DB"/>
    <w:rsid w:val="006757C1"/>
    <w:rsid w:val="00675802"/>
    <w:rsid w:val="0067593D"/>
    <w:rsid w:val="00675AB4"/>
    <w:rsid w:val="00676112"/>
    <w:rsid w:val="00676F27"/>
    <w:rsid w:val="00677A57"/>
    <w:rsid w:val="00677E43"/>
    <w:rsid w:val="00677FAA"/>
    <w:rsid w:val="0068013C"/>
    <w:rsid w:val="006803E7"/>
    <w:rsid w:val="00680577"/>
    <w:rsid w:val="0068185B"/>
    <w:rsid w:val="00682293"/>
    <w:rsid w:val="00683434"/>
    <w:rsid w:val="0068375A"/>
    <w:rsid w:val="00683DFE"/>
    <w:rsid w:val="006840AE"/>
    <w:rsid w:val="0068534E"/>
    <w:rsid w:val="00685CE3"/>
    <w:rsid w:val="00685E59"/>
    <w:rsid w:val="0068632C"/>
    <w:rsid w:val="006864D1"/>
    <w:rsid w:val="00686659"/>
    <w:rsid w:val="006871B0"/>
    <w:rsid w:val="00687C6B"/>
    <w:rsid w:val="006906BE"/>
    <w:rsid w:val="00690C7C"/>
    <w:rsid w:val="00691093"/>
    <w:rsid w:val="006913C4"/>
    <w:rsid w:val="00691487"/>
    <w:rsid w:val="00691FB5"/>
    <w:rsid w:val="006922D9"/>
    <w:rsid w:val="0069257F"/>
    <w:rsid w:val="0069351F"/>
    <w:rsid w:val="00693C17"/>
    <w:rsid w:val="00693E51"/>
    <w:rsid w:val="0069426D"/>
    <w:rsid w:val="006954EA"/>
    <w:rsid w:val="006955E8"/>
    <w:rsid w:val="006958F3"/>
    <w:rsid w:val="00696A35"/>
    <w:rsid w:val="00697E23"/>
    <w:rsid w:val="006A02C6"/>
    <w:rsid w:val="006A0452"/>
    <w:rsid w:val="006A0F90"/>
    <w:rsid w:val="006A14DB"/>
    <w:rsid w:val="006A1719"/>
    <w:rsid w:val="006A17D3"/>
    <w:rsid w:val="006A1917"/>
    <w:rsid w:val="006A1BA8"/>
    <w:rsid w:val="006A21B9"/>
    <w:rsid w:val="006A21E5"/>
    <w:rsid w:val="006A22E4"/>
    <w:rsid w:val="006A2A52"/>
    <w:rsid w:val="006A3E18"/>
    <w:rsid w:val="006A3E69"/>
    <w:rsid w:val="006A564C"/>
    <w:rsid w:val="006A5F07"/>
    <w:rsid w:val="006A618A"/>
    <w:rsid w:val="006A6B6C"/>
    <w:rsid w:val="006A6BD3"/>
    <w:rsid w:val="006A6BE2"/>
    <w:rsid w:val="006A765C"/>
    <w:rsid w:val="006B05B3"/>
    <w:rsid w:val="006B0949"/>
    <w:rsid w:val="006B131E"/>
    <w:rsid w:val="006B1D48"/>
    <w:rsid w:val="006B2B71"/>
    <w:rsid w:val="006B3668"/>
    <w:rsid w:val="006B3E5A"/>
    <w:rsid w:val="006B466D"/>
    <w:rsid w:val="006B57F8"/>
    <w:rsid w:val="006B5E2E"/>
    <w:rsid w:val="006B5F0C"/>
    <w:rsid w:val="006B6011"/>
    <w:rsid w:val="006B6361"/>
    <w:rsid w:val="006B6716"/>
    <w:rsid w:val="006B681D"/>
    <w:rsid w:val="006B6F22"/>
    <w:rsid w:val="006B7BF6"/>
    <w:rsid w:val="006B7F05"/>
    <w:rsid w:val="006C083F"/>
    <w:rsid w:val="006C1430"/>
    <w:rsid w:val="006C1E0C"/>
    <w:rsid w:val="006C2C2E"/>
    <w:rsid w:val="006C2C44"/>
    <w:rsid w:val="006C3F8A"/>
    <w:rsid w:val="006C41F0"/>
    <w:rsid w:val="006C4274"/>
    <w:rsid w:val="006C4B5E"/>
    <w:rsid w:val="006C5EEA"/>
    <w:rsid w:val="006C6003"/>
    <w:rsid w:val="006C635F"/>
    <w:rsid w:val="006C6D13"/>
    <w:rsid w:val="006C75B8"/>
    <w:rsid w:val="006C78C7"/>
    <w:rsid w:val="006C7B3E"/>
    <w:rsid w:val="006D01A7"/>
    <w:rsid w:val="006D0239"/>
    <w:rsid w:val="006D0C82"/>
    <w:rsid w:val="006D13F4"/>
    <w:rsid w:val="006D1B9F"/>
    <w:rsid w:val="006D1CCD"/>
    <w:rsid w:val="006D3A93"/>
    <w:rsid w:val="006D3FBE"/>
    <w:rsid w:val="006D4026"/>
    <w:rsid w:val="006D427C"/>
    <w:rsid w:val="006D43E7"/>
    <w:rsid w:val="006D4708"/>
    <w:rsid w:val="006D4ED4"/>
    <w:rsid w:val="006D52DB"/>
    <w:rsid w:val="006D5316"/>
    <w:rsid w:val="006D5406"/>
    <w:rsid w:val="006D5D5E"/>
    <w:rsid w:val="006D5ED1"/>
    <w:rsid w:val="006D6594"/>
    <w:rsid w:val="006D69F4"/>
    <w:rsid w:val="006D77C5"/>
    <w:rsid w:val="006D7F03"/>
    <w:rsid w:val="006D7F2D"/>
    <w:rsid w:val="006E07F3"/>
    <w:rsid w:val="006E08B8"/>
    <w:rsid w:val="006E1773"/>
    <w:rsid w:val="006E25EE"/>
    <w:rsid w:val="006E2FD9"/>
    <w:rsid w:val="006E4439"/>
    <w:rsid w:val="006E5155"/>
    <w:rsid w:val="006E53CA"/>
    <w:rsid w:val="006E5F35"/>
    <w:rsid w:val="006E62A3"/>
    <w:rsid w:val="006E6AEE"/>
    <w:rsid w:val="006E6D3D"/>
    <w:rsid w:val="006E72D4"/>
    <w:rsid w:val="006E7613"/>
    <w:rsid w:val="006F0284"/>
    <w:rsid w:val="006F0412"/>
    <w:rsid w:val="006F0ADD"/>
    <w:rsid w:val="006F0B47"/>
    <w:rsid w:val="006F0ED1"/>
    <w:rsid w:val="006F1049"/>
    <w:rsid w:val="006F1126"/>
    <w:rsid w:val="006F187F"/>
    <w:rsid w:val="006F1EFD"/>
    <w:rsid w:val="006F210F"/>
    <w:rsid w:val="006F21BE"/>
    <w:rsid w:val="006F27A3"/>
    <w:rsid w:val="006F2D23"/>
    <w:rsid w:val="006F3A3C"/>
    <w:rsid w:val="006F4852"/>
    <w:rsid w:val="006F58B6"/>
    <w:rsid w:val="006F6F6F"/>
    <w:rsid w:val="006F75AA"/>
    <w:rsid w:val="006F7942"/>
    <w:rsid w:val="006F7F63"/>
    <w:rsid w:val="0070060D"/>
    <w:rsid w:val="00700DE8"/>
    <w:rsid w:val="00701FD8"/>
    <w:rsid w:val="00702A8F"/>
    <w:rsid w:val="00702DB9"/>
    <w:rsid w:val="00702ED6"/>
    <w:rsid w:val="00703B13"/>
    <w:rsid w:val="00703FB1"/>
    <w:rsid w:val="00704C42"/>
    <w:rsid w:val="0070502A"/>
    <w:rsid w:val="00705B39"/>
    <w:rsid w:val="007063A8"/>
    <w:rsid w:val="00706B56"/>
    <w:rsid w:val="00707082"/>
    <w:rsid w:val="00707159"/>
    <w:rsid w:val="00707354"/>
    <w:rsid w:val="007109EA"/>
    <w:rsid w:val="00710B89"/>
    <w:rsid w:val="00710FD1"/>
    <w:rsid w:val="00711136"/>
    <w:rsid w:val="007122F1"/>
    <w:rsid w:val="00712544"/>
    <w:rsid w:val="00712E48"/>
    <w:rsid w:val="00713036"/>
    <w:rsid w:val="007135AB"/>
    <w:rsid w:val="00713807"/>
    <w:rsid w:val="00713F7A"/>
    <w:rsid w:val="007142D3"/>
    <w:rsid w:val="00714494"/>
    <w:rsid w:val="007145E0"/>
    <w:rsid w:val="00714803"/>
    <w:rsid w:val="00714F36"/>
    <w:rsid w:val="00715025"/>
    <w:rsid w:val="007150BA"/>
    <w:rsid w:val="00715573"/>
    <w:rsid w:val="00715A06"/>
    <w:rsid w:val="00715A61"/>
    <w:rsid w:val="00715BB2"/>
    <w:rsid w:val="007164D1"/>
    <w:rsid w:val="0071753F"/>
    <w:rsid w:val="00720098"/>
    <w:rsid w:val="0072025D"/>
    <w:rsid w:val="007207F9"/>
    <w:rsid w:val="00720A3C"/>
    <w:rsid w:val="00721543"/>
    <w:rsid w:val="00721D8F"/>
    <w:rsid w:val="00722C01"/>
    <w:rsid w:val="00723676"/>
    <w:rsid w:val="00723CE6"/>
    <w:rsid w:val="00723D5C"/>
    <w:rsid w:val="00724216"/>
    <w:rsid w:val="00724823"/>
    <w:rsid w:val="0072499F"/>
    <w:rsid w:val="00725171"/>
    <w:rsid w:val="007269B0"/>
    <w:rsid w:val="007270D8"/>
    <w:rsid w:val="00727F85"/>
    <w:rsid w:val="0073070B"/>
    <w:rsid w:val="00730729"/>
    <w:rsid w:val="00730CD4"/>
    <w:rsid w:val="00730CE5"/>
    <w:rsid w:val="00730F87"/>
    <w:rsid w:val="00731FC7"/>
    <w:rsid w:val="0073272C"/>
    <w:rsid w:val="007330DF"/>
    <w:rsid w:val="00733119"/>
    <w:rsid w:val="007338D6"/>
    <w:rsid w:val="007339DC"/>
    <w:rsid w:val="00734DF1"/>
    <w:rsid w:val="007353E5"/>
    <w:rsid w:val="007355A8"/>
    <w:rsid w:val="0073607D"/>
    <w:rsid w:val="00736263"/>
    <w:rsid w:val="00736D5D"/>
    <w:rsid w:val="0073726F"/>
    <w:rsid w:val="007372EC"/>
    <w:rsid w:val="0073768B"/>
    <w:rsid w:val="0073771F"/>
    <w:rsid w:val="00737A18"/>
    <w:rsid w:val="007416EA"/>
    <w:rsid w:val="0074201F"/>
    <w:rsid w:val="00743090"/>
    <w:rsid w:val="00743731"/>
    <w:rsid w:val="00744B2C"/>
    <w:rsid w:val="00744D9D"/>
    <w:rsid w:val="00744ED3"/>
    <w:rsid w:val="007457A7"/>
    <w:rsid w:val="0074580C"/>
    <w:rsid w:val="0074696D"/>
    <w:rsid w:val="00746FBB"/>
    <w:rsid w:val="007471E9"/>
    <w:rsid w:val="00747A8F"/>
    <w:rsid w:val="0075200C"/>
    <w:rsid w:val="0075280C"/>
    <w:rsid w:val="00753DF0"/>
    <w:rsid w:val="00753EE9"/>
    <w:rsid w:val="00753F3E"/>
    <w:rsid w:val="00754075"/>
    <w:rsid w:val="0075476D"/>
    <w:rsid w:val="00754CF0"/>
    <w:rsid w:val="00754EA5"/>
    <w:rsid w:val="007550E6"/>
    <w:rsid w:val="00757E6A"/>
    <w:rsid w:val="007602A2"/>
    <w:rsid w:val="0076144D"/>
    <w:rsid w:val="00761AED"/>
    <w:rsid w:val="00761D67"/>
    <w:rsid w:val="007623F1"/>
    <w:rsid w:val="00762919"/>
    <w:rsid w:val="007629E9"/>
    <w:rsid w:val="00762D06"/>
    <w:rsid w:val="007633AB"/>
    <w:rsid w:val="007634A9"/>
    <w:rsid w:val="00763755"/>
    <w:rsid w:val="00763B0C"/>
    <w:rsid w:val="00763B73"/>
    <w:rsid w:val="00763B82"/>
    <w:rsid w:val="007646EF"/>
    <w:rsid w:val="00764A03"/>
    <w:rsid w:val="00764A65"/>
    <w:rsid w:val="00764EE5"/>
    <w:rsid w:val="0076603A"/>
    <w:rsid w:val="0076661A"/>
    <w:rsid w:val="00766C4C"/>
    <w:rsid w:val="007673C7"/>
    <w:rsid w:val="00767C4F"/>
    <w:rsid w:val="00770528"/>
    <w:rsid w:val="00770833"/>
    <w:rsid w:val="007708CE"/>
    <w:rsid w:val="00771329"/>
    <w:rsid w:val="00771896"/>
    <w:rsid w:val="00771D72"/>
    <w:rsid w:val="0077225C"/>
    <w:rsid w:val="0077413A"/>
    <w:rsid w:val="007741FB"/>
    <w:rsid w:val="00774F5F"/>
    <w:rsid w:val="00775676"/>
    <w:rsid w:val="00776453"/>
    <w:rsid w:val="007769EE"/>
    <w:rsid w:val="00776E56"/>
    <w:rsid w:val="00777F60"/>
    <w:rsid w:val="007802C0"/>
    <w:rsid w:val="007808FA"/>
    <w:rsid w:val="007822D0"/>
    <w:rsid w:val="00782F53"/>
    <w:rsid w:val="00783302"/>
    <w:rsid w:val="00784C27"/>
    <w:rsid w:val="007852E0"/>
    <w:rsid w:val="007857BD"/>
    <w:rsid w:val="00785A32"/>
    <w:rsid w:val="0078633E"/>
    <w:rsid w:val="007863FA"/>
    <w:rsid w:val="007866AB"/>
    <w:rsid w:val="00786DD7"/>
    <w:rsid w:val="00787101"/>
    <w:rsid w:val="00787593"/>
    <w:rsid w:val="0079077F"/>
    <w:rsid w:val="00790DDB"/>
    <w:rsid w:val="00791EAF"/>
    <w:rsid w:val="00793BA0"/>
    <w:rsid w:val="007947F2"/>
    <w:rsid w:val="00794D0E"/>
    <w:rsid w:val="00795B7D"/>
    <w:rsid w:val="007964BE"/>
    <w:rsid w:val="007972F8"/>
    <w:rsid w:val="00797363"/>
    <w:rsid w:val="007979F5"/>
    <w:rsid w:val="00797DAE"/>
    <w:rsid w:val="007A0C08"/>
    <w:rsid w:val="007A0D59"/>
    <w:rsid w:val="007A13DB"/>
    <w:rsid w:val="007A20EB"/>
    <w:rsid w:val="007A2306"/>
    <w:rsid w:val="007A2F0E"/>
    <w:rsid w:val="007A3712"/>
    <w:rsid w:val="007A3AB3"/>
    <w:rsid w:val="007A3F1C"/>
    <w:rsid w:val="007A5DAB"/>
    <w:rsid w:val="007A609B"/>
    <w:rsid w:val="007A61FA"/>
    <w:rsid w:val="007A6A98"/>
    <w:rsid w:val="007A771A"/>
    <w:rsid w:val="007A7BFA"/>
    <w:rsid w:val="007A7F6D"/>
    <w:rsid w:val="007B1CD5"/>
    <w:rsid w:val="007B1FD4"/>
    <w:rsid w:val="007B33BA"/>
    <w:rsid w:val="007B46F3"/>
    <w:rsid w:val="007B49E2"/>
    <w:rsid w:val="007B4F59"/>
    <w:rsid w:val="007B5242"/>
    <w:rsid w:val="007B5B4C"/>
    <w:rsid w:val="007B5D09"/>
    <w:rsid w:val="007B6705"/>
    <w:rsid w:val="007B67A6"/>
    <w:rsid w:val="007B6C05"/>
    <w:rsid w:val="007B751B"/>
    <w:rsid w:val="007C0095"/>
    <w:rsid w:val="007C0D3D"/>
    <w:rsid w:val="007C116B"/>
    <w:rsid w:val="007C17FC"/>
    <w:rsid w:val="007C1885"/>
    <w:rsid w:val="007C1E0F"/>
    <w:rsid w:val="007C1EE8"/>
    <w:rsid w:val="007C2767"/>
    <w:rsid w:val="007C29D3"/>
    <w:rsid w:val="007C2CF5"/>
    <w:rsid w:val="007C3122"/>
    <w:rsid w:val="007C3193"/>
    <w:rsid w:val="007C33A7"/>
    <w:rsid w:val="007C3772"/>
    <w:rsid w:val="007C4966"/>
    <w:rsid w:val="007C6083"/>
    <w:rsid w:val="007C6D71"/>
    <w:rsid w:val="007C6ED0"/>
    <w:rsid w:val="007C6F13"/>
    <w:rsid w:val="007C7FF8"/>
    <w:rsid w:val="007D133A"/>
    <w:rsid w:val="007D1B76"/>
    <w:rsid w:val="007D1CBB"/>
    <w:rsid w:val="007D23D9"/>
    <w:rsid w:val="007D248C"/>
    <w:rsid w:val="007D376C"/>
    <w:rsid w:val="007D4DBE"/>
    <w:rsid w:val="007D57F4"/>
    <w:rsid w:val="007D58DB"/>
    <w:rsid w:val="007D59FF"/>
    <w:rsid w:val="007D5DA9"/>
    <w:rsid w:val="007D6594"/>
    <w:rsid w:val="007E00AE"/>
    <w:rsid w:val="007E05EB"/>
    <w:rsid w:val="007E06AB"/>
    <w:rsid w:val="007E0D36"/>
    <w:rsid w:val="007E0DD7"/>
    <w:rsid w:val="007E0FEE"/>
    <w:rsid w:val="007E1819"/>
    <w:rsid w:val="007E1E4B"/>
    <w:rsid w:val="007E1E91"/>
    <w:rsid w:val="007E370D"/>
    <w:rsid w:val="007E41D4"/>
    <w:rsid w:val="007E44F8"/>
    <w:rsid w:val="007E47BD"/>
    <w:rsid w:val="007E486E"/>
    <w:rsid w:val="007E588B"/>
    <w:rsid w:val="007E5ABC"/>
    <w:rsid w:val="007E6256"/>
    <w:rsid w:val="007E6956"/>
    <w:rsid w:val="007E70E6"/>
    <w:rsid w:val="007E710F"/>
    <w:rsid w:val="007E7C74"/>
    <w:rsid w:val="007E7C9F"/>
    <w:rsid w:val="007F0B0D"/>
    <w:rsid w:val="007F0CF9"/>
    <w:rsid w:val="007F127F"/>
    <w:rsid w:val="007F20DF"/>
    <w:rsid w:val="007F2F63"/>
    <w:rsid w:val="007F33D4"/>
    <w:rsid w:val="007F3B1E"/>
    <w:rsid w:val="007F3CFD"/>
    <w:rsid w:val="007F3FD5"/>
    <w:rsid w:val="007F495B"/>
    <w:rsid w:val="007F4962"/>
    <w:rsid w:val="007F4A6E"/>
    <w:rsid w:val="007F4D03"/>
    <w:rsid w:val="007F585B"/>
    <w:rsid w:val="007F596F"/>
    <w:rsid w:val="007F6047"/>
    <w:rsid w:val="007F6BE2"/>
    <w:rsid w:val="007F6C04"/>
    <w:rsid w:val="007F7770"/>
    <w:rsid w:val="007F7B83"/>
    <w:rsid w:val="007F7E14"/>
    <w:rsid w:val="0080046E"/>
    <w:rsid w:val="008015E7"/>
    <w:rsid w:val="00801F4E"/>
    <w:rsid w:val="00802547"/>
    <w:rsid w:val="00803251"/>
    <w:rsid w:val="0080334D"/>
    <w:rsid w:val="0080363A"/>
    <w:rsid w:val="0080399E"/>
    <w:rsid w:val="00803C08"/>
    <w:rsid w:val="0080400D"/>
    <w:rsid w:val="008043DF"/>
    <w:rsid w:val="008044C4"/>
    <w:rsid w:val="00804947"/>
    <w:rsid w:val="00805307"/>
    <w:rsid w:val="00805424"/>
    <w:rsid w:val="00805613"/>
    <w:rsid w:val="00805B45"/>
    <w:rsid w:val="008070FB"/>
    <w:rsid w:val="008071CA"/>
    <w:rsid w:val="008073FF"/>
    <w:rsid w:val="00807595"/>
    <w:rsid w:val="00810C88"/>
    <w:rsid w:val="00810FC6"/>
    <w:rsid w:val="0081127B"/>
    <w:rsid w:val="0081132B"/>
    <w:rsid w:val="00811CFC"/>
    <w:rsid w:val="00812420"/>
    <w:rsid w:val="00812825"/>
    <w:rsid w:val="00812F0B"/>
    <w:rsid w:val="0081349F"/>
    <w:rsid w:val="00814FE6"/>
    <w:rsid w:val="0081535B"/>
    <w:rsid w:val="00815EA2"/>
    <w:rsid w:val="008161F5"/>
    <w:rsid w:val="00816209"/>
    <w:rsid w:val="008164BA"/>
    <w:rsid w:val="008174F2"/>
    <w:rsid w:val="0081760F"/>
    <w:rsid w:val="00817A2C"/>
    <w:rsid w:val="00817E01"/>
    <w:rsid w:val="00817FA4"/>
    <w:rsid w:val="00820875"/>
    <w:rsid w:val="0082338A"/>
    <w:rsid w:val="00823851"/>
    <w:rsid w:val="0082499A"/>
    <w:rsid w:val="00824A5C"/>
    <w:rsid w:val="008257AD"/>
    <w:rsid w:val="00826942"/>
    <w:rsid w:val="00827188"/>
    <w:rsid w:val="00830193"/>
    <w:rsid w:val="00830EFB"/>
    <w:rsid w:val="00831150"/>
    <w:rsid w:val="00832F74"/>
    <w:rsid w:val="0083304A"/>
    <w:rsid w:val="00833425"/>
    <w:rsid w:val="0083357A"/>
    <w:rsid w:val="00834236"/>
    <w:rsid w:val="008345DB"/>
    <w:rsid w:val="00834B5B"/>
    <w:rsid w:val="0083510C"/>
    <w:rsid w:val="008352C5"/>
    <w:rsid w:val="008356F9"/>
    <w:rsid w:val="0083765A"/>
    <w:rsid w:val="0083798B"/>
    <w:rsid w:val="0084048B"/>
    <w:rsid w:val="00840924"/>
    <w:rsid w:val="0084139C"/>
    <w:rsid w:val="008428DC"/>
    <w:rsid w:val="00844F39"/>
    <w:rsid w:val="0084622F"/>
    <w:rsid w:val="00846436"/>
    <w:rsid w:val="00846751"/>
    <w:rsid w:val="008467CC"/>
    <w:rsid w:val="0085066B"/>
    <w:rsid w:val="00851211"/>
    <w:rsid w:val="00851279"/>
    <w:rsid w:val="00851B10"/>
    <w:rsid w:val="00851F9A"/>
    <w:rsid w:val="008523B5"/>
    <w:rsid w:val="00852481"/>
    <w:rsid w:val="00852541"/>
    <w:rsid w:val="008525AE"/>
    <w:rsid w:val="00852634"/>
    <w:rsid w:val="00853AAE"/>
    <w:rsid w:val="00853AC1"/>
    <w:rsid w:val="00855DF1"/>
    <w:rsid w:val="008563F9"/>
    <w:rsid w:val="0085773C"/>
    <w:rsid w:val="00860AB2"/>
    <w:rsid w:val="00860B80"/>
    <w:rsid w:val="00861241"/>
    <w:rsid w:val="00861A70"/>
    <w:rsid w:val="0086233A"/>
    <w:rsid w:val="0086290C"/>
    <w:rsid w:val="00862F27"/>
    <w:rsid w:val="00863898"/>
    <w:rsid w:val="00863DAE"/>
    <w:rsid w:val="00863EF4"/>
    <w:rsid w:val="0086408A"/>
    <w:rsid w:val="00866A96"/>
    <w:rsid w:val="00866CCE"/>
    <w:rsid w:val="0086768B"/>
    <w:rsid w:val="00867858"/>
    <w:rsid w:val="00870B71"/>
    <w:rsid w:val="00870DF1"/>
    <w:rsid w:val="00871B4D"/>
    <w:rsid w:val="00871EFC"/>
    <w:rsid w:val="008724E4"/>
    <w:rsid w:val="008728BE"/>
    <w:rsid w:val="008729B0"/>
    <w:rsid w:val="00872C0C"/>
    <w:rsid w:val="00872C15"/>
    <w:rsid w:val="0087362A"/>
    <w:rsid w:val="008741FA"/>
    <w:rsid w:val="00874F64"/>
    <w:rsid w:val="00875109"/>
    <w:rsid w:val="0087521B"/>
    <w:rsid w:val="008754CC"/>
    <w:rsid w:val="0087577D"/>
    <w:rsid w:val="00875AFE"/>
    <w:rsid w:val="00875CA7"/>
    <w:rsid w:val="00875CBC"/>
    <w:rsid w:val="00875D45"/>
    <w:rsid w:val="00876728"/>
    <w:rsid w:val="0087675B"/>
    <w:rsid w:val="00876904"/>
    <w:rsid w:val="00877106"/>
    <w:rsid w:val="008801A0"/>
    <w:rsid w:val="00880986"/>
    <w:rsid w:val="00880CC1"/>
    <w:rsid w:val="00881347"/>
    <w:rsid w:val="00881E8F"/>
    <w:rsid w:val="00882415"/>
    <w:rsid w:val="00882599"/>
    <w:rsid w:val="008826B1"/>
    <w:rsid w:val="00882A05"/>
    <w:rsid w:val="00882B5D"/>
    <w:rsid w:val="00882B69"/>
    <w:rsid w:val="00882B6D"/>
    <w:rsid w:val="00882E2B"/>
    <w:rsid w:val="0088300D"/>
    <w:rsid w:val="008837A8"/>
    <w:rsid w:val="00883D9E"/>
    <w:rsid w:val="00883EEB"/>
    <w:rsid w:val="008849E0"/>
    <w:rsid w:val="00885024"/>
    <w:rsid w:val="008853E9"/>
    <w:rsid w:val="00885516"/>
    <w:rsid w:val="00885F8B"/>
    <w:rsid w:val="008865BD"/>
    <w:rsid w:val="008867E3"/>
    <w:rsid w:val="00886923"/>
    <w:rsid w:val="00886C55"/>
    <w:rsid w:val="00886CE7"/>
    <w:rsid w:val="00887515"/>
    <w:rsid w:val="00887606"/>
    <w:rsid w:val="008879A7"/>
    <w:rsid w:val="00887E05"/>
    <w:rsid w:val="008904D0"/>
    <w:rsid w:val="0089100B"/>
    <w:rsid w:val="00892910"/>
    <w:rsid w:val="00894324"/>
    <w:rsid w:val="008947E6"/>
    <w:rsid w:val="008950C3"/>
    <w:rsid w:val="008957C3"/>
    <w:rsid w:val="00895A55"/>
    <w:rsid w:val="00895FF5"/>
    <w:rsid w:val="0089652F"/>
    <w:rsid w:val="008969B5"/>
    <w:rsid w:val="008974F7"/>
    <w:rsid w:val="00897642"/>
    <w:rsid w:val="008A130E"/>
    <w:rsid w:val="008A16CD"/>
    <w:rsid w:val="008A228E"/>
    <w:rsid w:val="008A25A4"/>
    <w:rsid w:val="008A28D1"/>
    <w:rsid w:val="008A2D8A"/>
    <w:rsid w:val="008A4533"/>
    <w:rsid w:val="008A4ACB"/>
    <w:rsid w:val="008A5BD7"/>
    <w:rsid w:val="008A7CB8"/>
    <w:rsid w:val="008B0312"/>
    <w:rsid w:val="008B2428"/>
    <w:rsid w:val="008B292F"/>
    <w:rsid w:val="008B30EA"/>
    <w:rsid w:val="008B3F57"/>
    <w:rsid w:val="008B4C83"/>
    <w:rsid w:val="008B4DE2"/>
    <w:rsid w:val="008B4FF8"/>
    <w:rsid w:val="008B512B"/>
    <w:rsid w:val="008B5381"/>
    <w:rsid w:val="008B548D"/>
    <w:rsid w:val="008B5B93"/>
    <w:rsid w:val="008B5DE0"/>
    <w:rsid w:val="008B62CB"/>
    <w:rsid w:val="008B7343"/>
    <w:rsid w:val="008B763F"/>
    <w:rsid w:val="008B7770"/>
    <w:rsid w:val="008B7B1E"/>
    <w:rsid w:val="008B7CF2"/>
    <w:rsid w:val="008C0365"/>
    <w:rsid w:val="008C1C5C"/>
    <w:rsid w:val="008C2709"/>
    <w:rsid w:val="008C2AE9"/>
    <w:rsid w:val="008C4467"/>
    <w:rsid w:val="008C4ED5"/>
    <w:rsid w:val="008C512E"/>
    <w:rsid w:val="008C5FFC"/>
    <w:rsid w:val="008C72A2"/>
    <w:rsid w:val="008C76F4"/>
    <w:rsid w:val="008D03F0"/>
    <w:rsid w:val="008D1844"/>
    <w:rsid w:val="008D1A72"/>
    <w:rsid w:val="008D1E77"/>
    <w:rsid w:val="008D2544"/>
    <w:rsid w:val="008D3AFF"/>
    <w:rsid w:val="008D3DB2"/>
    <w:rsid w:val="008D41FB"/>
    <w:rsid w:val="008D45C7"/>
    <w:rsid w:val="008D4A57"/>
    <w:rsid w:val="008D53DA"/>
    <w:rsid w:val="008D593A"/>
    <w:rsid w:val="008D706D"/>
    <w:rsid w:val="008D708D"/>
    <w:rsid w:val="008D749F"/>
    <w:rsid w:val="008E0430"/>
    <w:rsid w:val="008E08BD"/>
    <w:rsid w:val="008E0960"/>
    <w:rsid w:val="008E1040"/>
    <w:rsid w:val="008E193A"/>
    <w:rsid w:val="008E21F3"/>
    <w:rsid w:val="008E2645"/>
    <w:rsid w:val="008E2DB7"/>
    <w:rsid w:val="008E3A69"/>
    <w:rsid w:val="008E3CE9"/>
    <w:rsid w:val="008E4C53"/>
    <w:rsid w:val="008E4CE4"/>
    <w:rsid w:val="008E50F5"/>
    <w:rsid w:val="008E511F"/>
    <w:rsid w:val="008E5A18"/>
    <w:rsid w:val="008E5B73"/>
    <w:rsid w:val="008E5D60"/>
    <w:rsid w:val="008E5DDA"/>
    <w:rsid w:val="008E6C24"/>
    <w:rsid w:val="008F0C29"/>
    <w:rsid w:val="008F1366"/>
    <w:rsid w:val="008F19E4"/>
    <w:rsid w:val="008F217C"/>
    <w:rsid w:val="008F249B"/>
    <w:rsid w:val="008F2EBB"/>
    <w:rsid w:val="008F32C3"/>
    <w:rsid w:val="008F40CB"/>
    <w:rsid w:val="008F485D"/>
    <w:rsid w:val="008F4B23"/>
    <w:rsid w:val="008F596A"/>
    <w:rsid w:val="008F61F3"/>
    <w:rsid w:val="008F6533"/>
    <w:rsid w:val="008F773D"/>
    <w:rsid w:val="008F77A6"/>
    <w:rsid w:val="008F789B"/>
    <w:rsid w:val="008F7AAB"/>
    <w:rsid w:val="008F7BA6"/>
    <w:rsid w:val="00900193"/>
    <w:rsid w:val="009003F4"/>
    <w:rsid w:val="0090081D"/>
    <w:rsid w:val="00900855"/>
    <w:rsid w:val="00900D14"/>
    <w:rsid w:val="00900F22"/>
    <w:rsid w:val="009010DC"/>
    <w:rsid w:val="009011D8"/>
    <w:rsid w:val="009015B6"/>
    <w:rsid w:val="00903349"/>
    <w:rsid w:val="00903672"/>
    <w:rsid w:val="0090379E"/>
    <w:rsid w:val="00904311"/>
    <w:rsid w:val="00904346"/>
    <w:rsid w:val="00904EFC"/>
    <w:rsid w:val="00905CF5"/>
    <w:rsid w:val="00905DFD"/>
    <w:rsid w:val="0090662C"/>
    <w:rsid w:val="0090670C"/>
    <w:rsid w:val="0090683B"/>
    <w:rsid w:val="0090697E"/>
    <w:rsid w:val="009073DA"/>
    <w:rsid w:val="0091007D"/>
    <w:rsid w:val="00910EF0"/>
    <w:rsid w:val="00911722"/>
    <w:rsid w:val="009119D5"/>
    <w:rsid w:val="009126DA"/>
    <w:rsid w:val="00912E7C"/>
    <w:rsid w:val="009139F0"/>
    <w:rsid w:val="0091418B"/>
    <w:rsid w:val="00914655"/>
    <w:rsid w:val="0091581D"/>
    <w:rsid w:val="00915C9C"/>
    <w:rsid w:val="00915F3C"/>
    <w:rsid w:val="009165E8"/>
    <w:rsid w:val="00916895"/>
    <w:rsid w:val="00916ADB"/>
    <w:rsid w:val="00917011"/>
    <w:rsid w:val="0091765E"/>
    <w:rsid w:val="009176D3"/>
    <w:rsid w:val="00917EB1"/>
    <w:rsid w:val="009203DF"/>
    <w:rsid w:val="0092072A"/>
    <w:rsid w:val="00920C67"/>
    <w:rsid w:val="00921122"/>
    <w:rsid w:val="009211A7"/>
    <w:rsid w:val="0092140E"/>
    <w:rsid w:val="00922034"/>
    <w:rsid w:val="00922558"/>
    <w:rsid w:val="00923396"/>
    <w:rsid w:val="00923912"/>
    <w:rsid w:val="00923B7A"/>
    <w:rsid w:val="00923CA9"/>
    <w:rsid w:val="0092452B"/>
    <w:rsid w:val="00924C43"/>
    <w:rsid w:val="00925A0F"/>
    <w:rsid w:val="00926C41"/>
    <w:rsid w:val="00926D8A"/>
    <w:rsid w:val="009272C2"/>
    <w:rsid w:val="00927B53"/>
    <w:rsid w:val="00927D99"/>
    <w:rsid w:val="00930266"/>
    <w:rsid w:val="00930F4C"/>
    <w:rsid w:val="0093122A"/>
    <w:rsid w:val="00931588"/>
    <w:rsid w:val="0093278B"/>
    <w:rsid w:val="009327EC"/>
    <w:rsid w:val="0093390B"/>
    <w:rsid w:val="00933D59"/>
    <w:rsid w:val="00934BD7"/>
    <w:rsid w:val="0093636B"/>
    <w:rsid w:val="009363AC"/>
    <w:rsid w:val="00936BFA"/>
    <w:rsid w:val="00937C16"/>
    <w:rsid w:val="009405C8"/>
    <w:rsid w:val="00940A13"/>
    <w:rsid w:val="00941293"/>
    <w:rsid w:val="009418AD"/>
    <w:rsid w:val="009418D0"/>
    <w:rsid w:val="00941AE7"/>
    <w:rsid w:val="00942014"/>
    <w:rsid w:val="00942117"/>
    <w:rsid w:val="009422AB"/>
    <w:rsid w:val="0094292A"/>
    <w:rsid w:val="00942EA2"/>
    <w:rsid w:val="00943142"/>
    <w:rsid w:val="009434ED"/>
    <w:rsid w:val="00943D33"/>
    <w:rsid w:val="00943F34"/>
    <w:rsid w:val="00944623"/>
    <w:rsid w:val="0094579C"/>
    <w:rsid w:val="00946467"/>
    <w:rsid w:val="009472C6"/>
    <w:rsid w:val="00947356"/>
    <w:rsid w:val="0094741C"/>
    <w:rsid w:val="0095042E"/>
    <w:rsid w:val="009505C7"/>
    <w:rsid w:val="00951828"/>
    <w:rsid w:val="00951D37"/>
    <w:rsid w:val="009526F3"/>
    <w:rsid w:val="009529EB"/>
    <w:rsid w:val="009530C9"/>
    <w:rsid w:val="00953A82"/>
    <w:rsid w:val="00953E7E"/>
    <w:rsid w:val="0095434E"/>
    <w:rsid w:val="00954502"/>
    <w:rsid w:val="009547DF"/>
    <w:rsid w:val="00954F04"/>
    <w:rsid w:val="00955527"/>
    <w:rsid w:val="00955AB6"/>
    <w:rsid w:val="00955C1A"/>
    <w:rsid w:val="0095685C"/>
    <w:rsid w:val="00956B6D"/>
    <w:rsid w:val="00956DC4"/>
    <w:rsid w:val="00957881"/>
    <w:rsid w:val="0096000A"/>
    <w:rsid w:val="009600CD"/>
    <w:rsid w:val="009601C4"/>
    <w:rsid w:val="00960740"/>
    <w:rsid w:val="00960930"/>
    <w:rsid w:val="00960C12"/>
    <w:rsid w:val="00961288"/>
    <w:rsid w:val="00962988"/>
    <w:rsid w:val="00962A40"/>
    <w:rsid w:val="00963A25"/>
    <w:rsid w:val="0096469D"/>
    <w:rsid w:val="00966451"/>
    <w:rsid w:val="00966916"/>
    <w:rsid w:val="00967381"/>
    <w:rsid w:val="0096779B"/>
    <w:rsid w:val="00967976"/>
    <w:rsid w:val="00967C55"/>
    <w:rsid w:val="00967F97"/>
    <w:rsid w:val="0097016C"/>
    <w:rsid w:val="009706C6"/>
    <w:rsid w:val="00970971"/>
    <w:rsid w:val="00970AC7"/>
    <w:rsid w:val="00970B5A"/>
    <w:rsid w:val="00970D95"/>
    <w:rsid w:val="00971112"/>
    <w:rsid w:val="009726D7"/>
    <w:rsid w:val="009730A0"/>
    <w:rsid w:val="009735CA"/>
    <w:rsid w:val="00973F19"/>
    <w:rsid w:val="00974931"/>
    <w:rsid w:val="009749BB"/>
    <w:rsid w:val="009753E1"/>
    <w:rsid w:val="00975A2A"/>
    <w:rsid w:val="00975E03"/>
    <w:rsid w:val="009766A3"/>
    <w:rsid w:val="0097692C"/>
    <w:rsid w:val="00977026"/>
    <w:rsid w:val="00977619"/>
    <w:rsid w:val="00977A27"/>
    <w:rsid w:val="00981617"/>
    <w:rsid w:val="00981999"/>
    <w:rsid w:val="00982044"/>
    <w:rsid w:val="0098298A"/>
    <w:rsid w:val="009836C4"/>
    <w:rsid w:val="0098413B"/>
    <w:rsid w:val="00984869"/>
    <w:rsid w:val="00985FDC"/>
    <w:rsid w:val="00986097"/>
    <w:rsid w:val="00986995"/>
    <w:rsid w:val="00986C47"/>
    <w:rsid w:val="00986E96"/>
    <w:rsid w:val="009872E4"/>
    <w:rsid w:val="00987688"/>
    <w:rsid w:val="009907E7"/>
    <w:rsid w:val="00990EE8"/>
    <w:rsid w:val="00991F6A"/>
    <w:rsid w:val="009921DC"/>
    <w:rsid w:val="009926A1"/>
    <w:rsid w:val="00992D92"/>
    <w:rsid w:val="0099346C"/>
    <w:rsid w:val="0099350D"/>
    <w:rsid w:val="00994321"/>
    <w:rsid w:val="00994711"/>
    <w:rsid w:val="0099473F"/>
    <w:rsid w:val="00995357"/>
    <w:rsid w:val="00995F38"/>
    <w:rsid w:val="00996341"/>
    <w:rsid w:val="00996558"/>
    <w:rsid w:val="00996D3A"/>
    <w:rsid w:val="00997812"/>
    <w:rsid w:val="009A022B"/>
    <w:rsid w:val="009A11C4"/>
    <w:rsid w:val="009A1225"/>
    <w:rsid w:val="009A1937"/>
    <w:rsid w:val="009A31D7"/>
    <w:rsid w:val="009A37F5"/>
    <w:rsid w:val="009A3821"/>
    <w:rsid w:val="009A3B2A"/>
    <w:rsid w:val="009A4105"/>
    <w:rsid w:val="009A47DA"/>
    <w:rsid w:val="009A4870"/>
    <w:rsid w:val="009A5260"/>
    <w:rsid w:val="009A5827"/>
    <w:rsid w:val="009A5AE6"/>
    <w:rsid w:val="009A609D"/>
    <w:rsid w:val="009A60B8"/>
    <w:rsid w:val="009A652E"/>
    <w:rsid w:val="009A6F68"/>
    <w:rsid w:val="009A7942"/>
    <w:rsid w:val="009A7FD4"/>
    <w:rsid w:val="009B065F"/>
    <w:rsid w:val="009B0829"/>
    <w:rsid w:val="009B1288"/>
    <w:rsid w:val="009B172B"/>
    <w:rsid w:val="009B1741"/>
    <w:rsid w:val="009B184D"/>
    <w:rsid w:val="009B1A35"/>
    <w:rsid w:val="009B1C30"/>
    <w:rsid w:val="009B27C5"/>
    <w:rsid w:val="009B33EA"/>
    <w:rsid w:val="009B366C"/>
    <w:rsid w:val="009B4498"/>
    <w:rsid w:val="009B5181"/>
    <w:rsid w:val="009B6221"/>
    <w:rsid w:val="009B7756"/>
    <w:rsid w:val="009B7969"/>
    <w:rsid w:val="009B79BE"/>
    <w:rsid w:val="009B7C5C"/>
    <w:rsid w:val="009B7EBF"/>
    <w:rsid w:val="009C0F7B"/>
    <w:rsid w:val="009C177A"/>
    <w:rsid w:val="009C188A"/>
    <w:rsid w:val="009C1F10"/>
    <w:rsid w:val="009C366F"/>
    <w:rsid w:val="009C4141"/>
    <w:rsid w:val="009C41B0"/>
    <w:rsid w:val="009C4350"/>
    <w:rsid w:val="009C5BCF"/>
    <w:rsid w:val="009C6F82"/>
    <w:rsid w:val="009C726A"/>
    <w:rsid w:val="009C75FA"/>
    <w:rsid w:val="009C7F75"/>
    <w:rsid w:val="009D0727"/>
    <w:rsid w:val="009D0741"/>
    <w:rsid w:val="009D08D9"/>
    <w:rsid w:val="009D1275"/>
    <w:rsid w:val="009D2E6F"/>
    <w:rsid w:val="009D2E82"/>
    <w:rsid w:val="009D3583"/>
    <w:rsid w:val="009D36E8"/>
    <w:rsid w:val="009D4EAD"/>
    <w:rsid w:val="009D52EB"/>
    <w:rsid w:val="009D5970"/>
    <w:rsid w:val="009D5F5B"/>
    <w:rsid w:val="009D6608"/>
    <w:rsid w:val="009D71A5"/>
    <w:rsid w:val="009D7249"/>
    <w:rsid w:val="009D75BD"/>
    <w:rsid w:val="009E146A"/>
    <w:rsid w:val="009E246B"/>
    <w:rsid w:val="009E28D1"/>
    <w:rsid w:val="009E28E7"/>
    <w:rsid w:val="009E2A14"/>
    <w:rsid w:val="009E2BB9"/>
    <w:rsid w:val="009E2BFA"/>
    <w:rsid w:val="009E3065"/>
    <w:rsid w:val="009E3E38"/>
    <w:rsid w:val="009E40D3"/>
    <w:rsid w:val="009E43FB"/>
    <w:rsid w:val="009E4ED9"/>
    <w:rsid w:val="009E5190"/>
    <w:rsid w:val="009E56C9"/>
    <w:rsid w:val="009E5FEE"/>
    <w:rsid w:val="009E69B0"/>
    <w:rsid w:val="009E722B"/>
    <w:rsid w:val="009E75A4"/>
    <w:rsid w:val="009F0125"/>
    <w:rsid w:val="009F1274"/>
    <w:rsid w:val="009F27B2"/>
    <w:rsid w:val="009F332E"/>
    <w:rsid w:val="009F432C"/>
    <w:rsid w:val="009F4C2F"/>
    <w:rsid w:val="009F4E64"/>
    <w:rsid w:val="009F51AA"/>
    <w:rsid w:val="009F5325"/>
    <w:rsid w:val="009F57A7"/>
    <w:rsid w:val="009F608C"/>
    <w:rsid w:val="009F6984"/>
    <w:rsid w:val="00A002E2"/>
    <w:rsid w:val="00A00801"/>
    <w:rsid w:val="00A009CA"/>
    <w:rsid w:val="00A00F54"/>
    <w:rsid w:val="00A025A8"/>
    <w:rsid w:val="00A030F2"/>
    <w:rsid w:val="00A03980"/>
    <w:rsid w:val="00A03EE2"/>
    <w:rsid w:val="00A0478C"/>
    <w:rsid w:val="00A04B2F"/>
    <w:rsid w:val="00A06F01"/>
    <w:rsid w:val="00A07272"/>
    <w:rsid w:val="00A079A1"/>
    <w:rsid w:val="00A07C62"/>
    <w:rsid w:val="00A10937"/>
    <w:rsid w:val="00A11007"/>
    <w:rsid w:val="00A11A5F"/>
    <w:rsid w:val="00A11B23"/>
    <w:rsid w:val="00A11B47"/>
    <w:rsid w:val="00A12014"/>
    <w:rsid w:val="00A1335A"/>
    <w:rsid w:val="00A137E7"/>
    <w:rsid w:val="00A13C8D"/>
    <w:rsid w:val="00A14462"/>
    <w:rsid w:val="00A146E7"/>
    <w:rsid w:val="00A15177"/>
    <w:rsid w:val="00A15386"/>
    <w:rsid w:val="00A15820"/>
    <w:rsid w:val="00A15989"/>
    <w:rsid w:val="00A16675"/>
    <w:rsid w:val="00A20D7B"/>
    <w:rsid w:val="00A216A1"/>
    <w:rsid w:val="00A2183E"/>
    <w:rsid w:val="00A21D72"/>
    <w:rsid w:val="00A22662"/>
    <w:rsid w:val="00A22F7E"/>
    <w:rsid w:val="00A23932"/>
    <w:rsid w:val="00A23D80"/>
    <w:rsid w:val="00A23EA0"/>
    <w:rsid w:val="00A24A25"/>
    <w:rsid w:val="00A24A3F"/>
    <w:rsid w:val="00A25446"/>
    <w:rsid w:val="00A26601"/>
    <w:rsid w:val="00A2667A"/>
    <w:rsid w:val="00A27131"/>
    <w:rsid w:val="00A308C4"/>
    <w:rsid w:val="00A308D6"/>
    <w:rsid w:val="00A31AE1"/>
    <w:rsid w:val="00A31D33"/>
    <w:rsid w:val="00A32901"/>
    <w:rsid w:val="00A32B66"/>
    <w:rsid w:val="00A33FA9"/>
    <w:rsid w:val="00A34012"/>
    <w:rsid w:val="00A3411E"/>
    <w:rsid w:val="00A355CA"/>
    <w:rsid w:val="00A35BDF"/>
    <w:rsid w:val="00A374D7"/>
    <w:rsid w:val="00A376B9"/>
    <w:rsid w:val="00A3774B"/>
    <w:rsid w:val="00A4014A"/>
    <w:rsid w:val="00A40E37"/>
    <w:rsid w:val="00A414E9"/>
    <w:rsid w:val="00A41E24"/>
    <w:rsid w:val="00A423B7"/>
    <w:rsid w:val="00A4313F"/>
    <w:rsid w:val="00A45066"/>
    <w:rsid w:val="00A450D5"/>
    <w:rsid w:val="00A4601A"/>
    <w:rsid w:val="00A46B3A"/>
    <w:rsid w:val="00A470EF"/>
    <w:rsid w:val="00A50DDA"/>
    <w:rsid w:val="00A512DA"/>
    <w:rsid w:val="00A519CE"/>
    <w:rsid w:val="00A51DD8"/>
    <w:rsid w:val="00A523D0"/>
    <w:rsid w:val="00A526BB"/>
    <w:rsid w:val="00A52F6C"/>
    <w:rsid w:val="00A53E94"/>
    <w:rsid w:val="00A53FCC"/>
    <w:rsid w:val="00A541A5"/>
    <w:rsid w:val="00A54A8B"/>
    <w:rsid w:val="00A5500A"/>
    <w:rsid w:val="00A55068"/>
    <w:rsid w:val="00A55C17"/>
    <w:rsid w:val="00A55E42"/>
    <w:rsid w:val="00A56834"/>
    <w:rsid w:val="00A57AE2"/>
    <w:rsid w:val="00A57CD6"/>
    <w:rsid w:val="00A57D9B"/>
    <w:rsid w:val="00A57E4D"/>
    <w:rsid w:val="00A6026D"/>
    <w:rsid w:val="00A60296"/>
    <w:rsid w:val="00A6046C"/>
    <w:rsid w:val="00A6047C"/>
    <w:rsid w:val="00A6094D"/>
    <w:rsid w:val="00A60B30"/>
    <w:rsid w:val="00A61E57"/>
    <w:rsid w:val="00A6203F"/>
    <w:rsid w:val="00A623F6"/>
    <w:rsid w:val="00A6287E"/>
    <w:rsid w:val="00A62ECD"/>
    <w:rsid w:val="00A64201"/>
    <w:rsid w:val="00A64883"/>
    <w:rsid w:val="00A64AAF"/>
    <w:rsid w:val="00A65698"/>
    <w:rsid w:val="00A657E2"/>
    <w:rsid w:val="00A65DB6"/>
    <w:rsid w:val="00A65E48"/>
    <w:rsid w:val="00A66779"/>
    <w:rsid w:val="00A66E4E"/>
    <w:rsid w:val="00A67E78"/>
    <w:rsid w:val="00A700A7"/>
    <w:rsid w:val="00A700E5"/>
    <w:rsid w:val="00A703BE"/>
    <w:rsid w:val="00A7057D"/>
    <w:rsid w:val="00A7095A"/>
    <w:rsid w:val="00A70F28"/>
    <w:rsid w:val="00A70FED"/>
    <w:rsid w:val="00A72770"/>
    <w:rsid w:val="00A72DBA"/>
    <w:rsid w:val="00A72F7C"/>
    <w:rsid w:val="00A736AD"/>
    <w:rsid w:val="00A736D3"/>
    <w:rsid w:val="00A739AF"/>
    <w:rsid w:val="00A739CE"/>
    <w:rsid w:val="00A73A1D"/>
    <w:rsid w:val="00A73CDE"/>
    <w:rsid w:val="00A74112"/>
    <w:rsid w:val="00A75962"/>
    <w:rsid w:val="00A75A74"/>
    <w:rsid w:val="00A75F2C"/>
    <w:rsid w:val="00A774A3"/>
    <w:rsid w:val="00A7771D"/>
    <w:rsid w:val="00A77E0D"/>
    <w:rsid w:val="00A80916"/>
    <w:rsid w:val="00A80D32"/>
    <w:rsid w:val="00A80E23"/>
    <w:rsid w:val="00A813EE"/>
    <w:rsid w:val="00A8152F"/>
    <w:rsid w:val="00A82529"/>
    <w:rsid w:val="00A8295A"/>
    <w:rsid w:val="00A82B50"/>
    <w:rsid w:val="00A8357E"/>
    <w:rsid w:val="00A83A36"/>
    <w:rsid w:val="00A8430A"/>
    <w:rsid w:val="00A84317"/>
    <w:rsid w:val="00A8432F"/>
    <w:rsid w:val="00A84DFC"/>
    <w:rsid w:val="00A8566D"/>
    <w:rsid w:val="00A85784"/>
    <w:rsid w:val="00A86857"/>
    <w:rsid w:val="00A8722A"/>
    <w:rsid w:val="00A87670"/>
    <w:rsid w:val="00A87CAF"/>
    <w:rsid w:val="00A901C2"/>
    <w:rsid w:val="00A903A5"/>
    <w:rsid w:val="00A91712"/>
    <w:rsid w:val="00A91925"/>
    <w:rsid w:val="00A91A29"/>
    <w:rsid w:val="00A91C35"/>
    <w:rsid w:val="00A92151"/>
    <w:rsid w:val="00A92333"/>
    <w:rsid w:val="00A93318"/>
    <w:rsid w:val="00A93B6D"/>
    <w:rsid w:val="00A945F2"/>
    <w:rsid w:val="00A96678"/>
    <w:rsid w:val="00A969D8"/>
    <w:rsid w:val="00A96CFC"/>
    <w:rsid w:val="00A96DD9"/>
    <w:rsid w:val="00A96FFD"/>
    <w:rsid w:val="00A97B0D"/>
    <w:rsid w:val="00AA05C3"/>
    <w:rsid w:val="00AA0640"/>
    <w:rsid w:val="00AA0D5C"/>
    <w:rsid w:val="00AA13BF"/>
    <w:rsid w:val="00AA13DE"/>
    <w:rsid w:val="00AA1660"/>
    <w:rsid w:val="00AA16B6"/>
    <w:rsid w:val="00AA17C8"/>
    <w:rsid w:val="00AA18D7"/>
    <w:rsid w:val="00AA2DA3"/>
    <w:rsid w:val="00AA3712"/>
    <w:rsid w:val="00AA398C"/>
    <w:rsid w:val="00AA39EC"/>
    <w:rsid w:val="00AA4738"/>
    <w:rsid w:val="00AA5720"/>
    <w:rsid w:val="00AA61CC"/>
    <w:rsid w:val="00AA671A"/>
    <w:rsid w:val="00AA68E2"/>
    <w:rsid w:val="00AA6D2A"/>
    <w:rsid w:val="00AA739D"/>
    <w:rsid w:val="00AB0142"/>
    <w:rsid w:val="00AB06C0"/>
    <w:rsid w:val="00AB0C98"/>
    <w:rsid w:val="00AB1075"/>
    <w:rsid w:val="00AB1B1F"/>
    <w:rsid w:val="00AB1C0F"/>
    <w:rsid w:val="00AB25C1"/>
    <w:rsid w:val="00AB2801"/>
    <w:rsid w:val="00AB3DC0"/>
    <w:rsid w:val="00AB4389"/>
    <w:rsid w:val="00AB4482"/>
    <w:rsid w:val="00AB459D"/>
    <w:rsid w:val="00AB49AF"/>
    <w:rsid w:val="00AB6157"/>
    <w:rsid w:val="00AB6293"/>
    <w:rsid w:val="00AB659B"/>
    <w:rsid w:val="00AB6854"/>
    <w:rsid w:val="00AB69C1"/>
    <w:rsid w:val="00AB7198"/>
    <w:rsid w:val="00AB72E6"/>
    <w:rsid w:val="00AC0CC9"/>
    <w:rsid w:val="00AC1957"/>
    <w:rsid w:val="00AC1B46"/>
    <w:rsid w:val="00AC1EB0"/>
    <w:rsid w:val="00AC1FCE"/>
    <w:rsid w:val="00AC22B3"/>
    <w:rsid w:val="00AC230B"/>
    <w:rsid w:val="00AC293D"/>
    <w:rsid w:val="00AC407D"/>
    <w:rsid w:val="00AC471C"/>
    <w:rsid w:val="00AC4F92"/>
    <w:rsid w:val="00AC4FF1"/>
    <w:rsid w:val="00AC64B7"/>
    <w:rsid w:val="00AD0582"/>
    <w:rsid w:val="00AD086C"/>
    <w:rsid w:val="00AD107F"/>
    <w:rsid w:val="00AD115A"/>
    <w:rsid w:val="00AD1309"/>
    <w:rsid w:val="00AD1C5F"/>
    <w:rsid w:val="00AD1E91"/>
    <w:rsid w:val="00AD2481"/>
    <w:rsid w:val="00AD25AB"/>
    <w:rsid w:val="00AD2974"/>
    <w:rsid w:val="00AD2C20"/>
    <w:rsid w:val="00AD3651"/>
    <w:rsid w:val="00AD39E8"/>
    <w:rsid w:val="00AD3A86"/>
    <w:rsid w:val="00AD402E"/>
    <w:rsid w:val="00AD456D"/>
    <w:rsid w:val="00AD45E5"/>
    <w:rsid w:val="00AD4ADB"/>
    <w:rsid w:val="00AD52F3"/>
    <w:rsid w:val="00AD555C"/>
    <w:rsid w:val="00AD5AC8"/>
    <w:rsid w:val="00AD6268"/>
    <w:rsid w:val="00AD6AED"/>
    <w:rsid w:val="00AD6EB1"/>
    <w:rsid w:val="00AE094F"/>
    <w:rsid w:val="00AE124C"/>
    <w:rsid w:val="00AE19C3"/>
    <w:rsid w:val="00AE1F44"/>
    <w:rsid w:val="00AE2277"/>
    <w:rsid w:val="00AE36B2"/>
    <w:rsid w:val="00AE3A0F"/>
    <w:rsid w:val="00AE3D44"/>
    <w:rsid w:val="00AE4793"/>
    <w:rsid w:val="00AE50A0"/>
    <w:rsid w:val="00AE60B3"/>
    <w:rsid w:val="00AE6395"/>
    <w:rsid w:val="00AE6AD1"/>
    <w:rsid w:val="00AF129A"/>
    <w:rsid w:val="00AF12BB"/>
    <w:rsid w:val="00AF1A34"/>
    <w:rsid w:val="00AF2264"/>
    <w:rsid w:val="00AF30E0"/>
    <w:rsid w:val="00AF38D7"/>
    <w:rsid w:val="00AF4C83"/>
    <w:rsid w:val="00AF5192"/>
    <w:rsid w:val="00AF5F66"/>
    <w:rsid w:val="00AF6177"/>
    <w:rsid w:val="00AF61B7"/>
    <w:rsid w:val="00AF65B3"/>
    <w:rsid w:val="00AF6827"/>
    <w:rsid w:val="00AF6A59"/>
    <w:rsid w:val="00AF7062"/>
    <w:rsid w:val="00AF718E"/>
    <w:rsid w:val="00B002E8"/>
    <w:rsid w:val="00B01BD2"/>
    <w:rsid w:val="00B02073"/>
    <w:rsid w:val="00B02FCC"/>
    <w:rsid w:val="00B03871"/>
    <w:rsid w:val="00B04165"/>
    <w:rsid w:val="00B04266"/>
    <w:rsid w:val="00B04474"/>
    <w:rsid w:val="00B04846"/>
    <w:rsid w:val="00B05F9D"/>
    <w:rsid w:val="00B06525"/>
    <w:rsid w:val="00B06780"/>
    <w:rsid w:val="00B07508"/>
    <w:rsid w:val="00B0791E"/>
    <w:rsid w:val="00B07BF5"/>
    <w:rsid w:val="00B10719"/>
    <w:rsid w:val="00B10945"/>
    <w:rsid w:val="00B110BB"/>
    <w:rsid w:val="00B11198"/>
    <w:rsid w:val="00B123EC"/>
    <w:rsid w:val="00B12D81"/>
    <w:rsid w:val="00B134C7"/>
    <w:rsid w:val="00B1492D"/>
    <w:rsid w:val="00B14F9B"/>
    <w:rsid w:val="00B152C2"/>
    <w:rsid w:val="00B15450"/>
    <w:rsid w:val="00B155BA"/>
    <w:rsid w:val="00B15909"/>
    <w:rsid w:val="00B15A7F"/>
    <w:rsid w:val="00B1667B"/>
    <w:rsid w:val="00B16D6B"/>
    <w:rsid w:val="00B16E7A"/>
    <w:rsid w:val="00B171B4"/>
    <w:rsid w:val="00B17512"/>
    <w:rsid w:val="00B2064D"/>
    <w:rsid w:val="00B2082D"/>
    <w:rsid w:val="00B20B34"/>
    <w:rsid w:val="00B2130C"/>
    <w:rsid w:val="00B2397F"/>
    <w:rsid w:val="00B24432"/>
    <w:rsid w:val="00B24A7D"/>
    <w:rsid w:val="00B24AA3"/>
    <w:rsid w:val="00B252F6"/>
    <w:rsid w:val="00B26551"/>
    <w:rsid w:val="00B26A43"/>
    <w:rsid w:val="00B26AF9"/>
    <w:rsid w:val="00B26D6D"/>
    <w:rsid w:val="00B27CD8"/>
    <w:rsid w:val="00B3206A"/>
    <w:rsid w:val="00B33078"/>
    <w:rsid w:val="00B3410E"/>
    <w:rsid w:val="00B341B2"/>
    <w:rsid w:val="00B35E9A"/>
    <w:rsid w:val="00B362D6"/>
    <w:rsid w:val="00B3649D"/>
    <w:rsid w:val="00B375DF"/>
    <w:rsid w:val="00B37E5A"/>
    <w:rsid w:val="00B4003C"/>
    <w:rsid w:val="00B40075"/>
    <w:rsid w:val="00B40DB2"/>
    <w:rsid w:val="00B4139B"/>
    <w:rsid w:val="00B427CF"/>
    <w:rsid w:val="00B42956"/>
    <w:rsid w:val="00B42AB0"/>
    <w:rsid w:val="00B4454B"/>
    <w:rsid w:val="00B44653"/>
    <w:rsid w:val="00B44A9D"/>
    <w:rsid w:val="00B46343"/>
    <w:rsid w:val="00B4745A"/>
    <w:rsid w:val="00B474A1"/>
    <w:rsid w:val="00B47AD0"/>
    <w:rsid w:val="00B500ED"/>
    <w:rsid w:val="00B50C7E"/>
    <w:rsid w:val="00B50DD2"/>
    <w:rsid w:val="00B511E1"/>
    <w:rsid w:val="00B51A5D"/>
    <w:rsid w:val="00B51C13"/>
    <w:rsid w:val="00B52350"/>
    <w:rsid w:val="00B52391"/>
    <w:rsid w:val="00B53273"/>
    <w:rsid w:val="00B53842"/>
    <w:rsid w:val="00B53872"/>
    <w:rsid w:val="00B54E51"/>
    <w:rsid w:val="00B550F4"/>
    <w:rsid w:val="00B55CFF"/>
    <w:rsid w:val="00B55EAE"/>
    <w:rsid w:val="00B57570"/>
    <w:rsid w:val="00B5764D"/>
    <w:rsid w:val="00B57863"/>
    <w:rsid w:val="00B6029A"/>
    <w:rsid w:val="00B608AA"/>
    <w:rsid w:val="00B60C81"/>
    <w:rsid w:val="00B60D4D"/>
    <w:rsid w:val="00B615A8"/>
    <w:rsid w:val="00B6184E"/>
    <w:rsid w:val="00B6221A"/>
    <w:rsid w:val="00B62425"/>
    <w:rsid w:val="00B62ABE"/>
    <w:rsid w:val="00B63274"/>
    <w:rsid w:val="00B63658"/>
    <w:rsid w:val="00B636F5"/>
    <w:rsid w:val="00B63BBE"/>
    <w:rsid w:val="00B640CC"/>
    <w:rsid w:val="00B64754"/>
    <w:rsid w:val="00B64771"/>
    <w:rsid w:val="00B64EA2"/>
    <w:rsid w:val="00B65084"/>
    <w:rsid w:val="00B653BB"/>
    <w:rsid w:val="00B6585A"/>
    <w:rsid w:val="00B6748B"/>
    <w:rsid w:val="00B70211"/>
    <w:rsid w:val="00B71242"/>
    <w:rsid w:val="00B729D2"/>
    <w:rsid w:val="00B72EC5"/>
    <w:rsid w:val="00B72FE0"/>
    <w:rsid w:val="00B74102"/>
    <w:rsid w:val="00B743D0"/>
    <w:rsid w:val="00B7523F"/>
    <w:rsid w:val="00B753B6"/>
    <w:rsid w:val="00B755A6"/>
    <w:rsid w:val="00B75A61"/>
    <w:rsid w:val="00B760EB"/>
    <w:rsid w:val="00B765D2"/>
    <w:rsid w:val="00B7672A"/>
    <w:rsid w:val="00B76892"/>
    <w:rsid w:val="00B76D49"/>
    <w:rsid w:val="00B77D84"/>
    <w:rsid w:val="00B8006C"/>
    <w:rsid w:val="00B804E0"/>
    <w:rsid w:val="00B8075B"/>
    <w:rsid w:val="00B80BC7"/>
    <w:rsid w:val="00B81032"/>
    <w:rsid w:val="00B815CE"/>
    <w:rsid w:val="00B81862"/>
    <w:rsid w:val="00B831B0"/>
    <w:rsid w:val="00B83864"/>
    <w:rsid w:val="00B83AAD"/>
    <w:rsid w:val="00B83FB7"/>
    <w:rsid w:val="00B8429D"/>
    <w:rsid w:val="00B85452"/>
    <w:rsid w:val="00B85AFE"/>
    <w:rsid w:val="00B85D83"/>
    <w:rsid w:val="00B85E69"/>
    <w:rsid w:val="00B86901"/>
    <w:rsid w:val="00B86ECA"/>
    <w:rsid w:val="00B872C7"/>
    <w:rsid w:val="00B87D4F"/>
    <w:rsid w:val="00B90853"/>
    <w:rsid w:val="00B90D9A"/>
    <w:rsid w:val="00B913A3"/>
    <w:rsid w:val="00B913F4"/>
    <w:rsid w:val="00B91676"/>
    <w:rsid w:val="00B9237E"/>
    <w:rsid w:val="00B9295A"/>
    <w:rsid w:val="00B9390F"/>
    <w:rsid w:val="00B939F8"/>
    <w:rsid w:val="00B93CB7"/>
    <w:rsid w:val="00B944F6"/>
    <w:rsid w:val="00B945A9"/>
    <w:rsid w:val="00B947A5"/>
    <w:rsid w:val="00B94903"/>
    <w:rsid w:val="00B949BF"/>
    <w:rsid w:val="00B94AF9"/>
    <w:rsid w:val="00B94D7B"/>
    <w:rsid w:val="00B94EAA"/>
    <w:rsid w:val="00B953CA"/>
    <w:rsid w:val="00B95A43"/>
    <w:rsid w:val="00B95FB0"/>
    <w:rsid w:val="00B970D1"/>
    <w:rsid w:val="00B97423"/>
    <w:rsid w:val="00BA08D3"/>
    <w:rsid w:val="00BA1CCC"/>
    <w:rsid w:val="00BA2765"/>
    <w:rsid w:val="00BA2BE6"/>
    <w:rsid w:val="00BA2E34"/>
    <w:rsid w:val="00BA563E"/>
    <w:rsid w:val="00BA5B4F"/>
    <w:rsid w:val="00BA61FC"/>
    <w:rsid w:val="00BA6546"/>
    <w:rsid w:val="00BA6D37"/>
    <w:rsid w:val="00BA7A79"/>
    <w:rsid w:val="00BB0070"/>
    <w:rsid w:val="00BB02E8"/>
    <w:rsid w:val="00BB05D9"/>
    <w:rsid w:val="00BB111D"/>
    <w:rsid w:val="00BB11E7"/>
    <w:rsid w:val="00BB2664"/>
    <w:rsid w:val="00BB2A12"/>
    <w:rsid w:val="00BB388B"/>
    <w:rsid w:val="00BB4E14"/>
    <w:rsid w:val="00BB5972"/>
    <w:rsid w:val="00BB6383"/>
    <w:rsid w:val="00BB6C15"/>
    <w:rsid w:val="00BB7345"/>
    <w:rsid w:val="00BB75CA"/>
    <w:rsid w:val="00BB7D0D"/>
    <w:rsid w:val="00BB7F66"/>
    <w:rsid w:val="00BC032D"/>
    <w:rsid w:val="00BC05DE"/>
    <w:rsid w:val="00BC081F"/>
    <w:rsid w:val="00BC15B0"/>
    <w:rsid w:val="00BC2618"/>
    <w:rsid w:val="00BC27E0"/>
    <w:rsid w:val="00BC3186"/>
    <w:rsid w:val="00BC389D"/>
    <w:rsid w:val="00BC3C64"/>
    <w:rsid w:val="00BC407E"/>
    <w:rsid w:val="00BC4A87"/>
    <w:rsid w:val="00BC5A5B"/>
    <w:rsid w:val="00BC5EFB"/>
    <w:rsid w:val="00BC6028"/>
    <w:rsid w:val="00BC65B5"/>
    <w:rsid w:val="00BC6AE5"/>
    <w:rsid w:val="00BD049F"/>
    <w:rsid w:val="00BD0DE0"/>
    <w:rsid w:val="00BD13C6"/>
    <w:rsid w:val="00BD1D9B"/>
    <w:rsid w:val="00BD2206"/>
    <w:rsid w:val="00BD2229"/>
    <w:rsid w:val="00BD2C3C"/>
    <w:rsid w:val="00BD33DD"/>
    <w:rsid w:val="00BD35EF"/>
    <w:rsid w:val="00BD3D87"/>
    <w:rsid w:val="00BD5D4A"/>
    <w:rsid w:val="00BD5F89"/>
    <w:rsid w:val="00BD6210"/>
    <w:rsid w:val="00BD676B"/>
    <w:rsid w:val="00BD733A"/>
    <w:rsid w:val="00BD7C06"/>
    <w:rsid w:val="00BE02D9"/>
    <w:rsid w:val="00BE060C"/>
    <w:rsid w:val="00BE0BD6"/>
    <w:rsid w:val="00BE0D28"/>
    <w:rsid w:val="00BE17AB"/>
    <w:rsid w:val="00BE2509"/>
    <w:rsid w:val="00BE2819"/>
    <w:rsid w:val="00BE2A2C"/>
    <w:rsid w:val="00BE2AAF"/>
    <w:rsid w:val="00BE346C"/>
    <w:rsid w:val="00BE3A33"/>
    <w:rsid w:val="00BE3B56"/>
    <w:rsid w:val="00BE3E73"/>
    <w:rsid w:val="00BE46C1"/>
    <w:rsid w:val="00BE4FD3"/>
    <w:rsid w:val="00BE626C"/>
    <w:rsid w:val="00BE6478"/>
    <w:rsid w:val="00BE7431"/>
    <w:rsid w:val="00BE7AD9"/>
    <w:rsid w:val="00BF02ED"/>
    <w:rsid w:val="00BF04C3"/>
    <w:rsid w:val="00BF157F"/>
    <w:rsid w:val="00BF198D"/>
    <w:rsid w:val="00BF1B24"/>
    <w:rsid w:val="00BF2462"/>
    <w:rsid w:val="00BF2D05"/>
    <w:rsid w:val="00BF2ED2"/>
    <w:rsid w:val="00BF2F28"/>
    <w:rsid w:val="00BF46A5"/>
    <w:rsid w:val="00BF47AA"/>
    <w:rsid w:val="00BF4943"/>
    <w:rsid w:val="00BF4A3B"/>
    <w:rsid w:val="00BF4A77"/>
    <w:rsid w:val="00BF57BA"/>
    <w:rsid w:val="00BF5891"/>
    <w:rsid w:val="00BF5FE7"/>
    <w:rsid w:val="00BF6DEF"/>
    <w:rsid w:val="00BF6F52"/>
    <w:rsid w:val="00BF798D"/>
    <w:rsid w:val="00C0015E"/>
    <w:rsid w:val="00C00175"/>
    <w:rsid w:val="00C00352"/>
    <w:rsid w:val="00C00630"/>
    <w:rsid w:val="00C00708"/>
    <w:rsid w:val="00C009C8"/>
    <w:rsid w:val="00C00A5B"/>
    <w:rsid w:val="00C00FA2"/>
    <w:rsid w:val="00C00FC2"/>
    <w:rsid w:val="00C0138A"/>
    <w:rsid w:val="00C02E7F"/>
    <w:rsid w:val="00C06574"/>
    <w:rsid w:val="00C06E4D"/>
    <w:rsid w:val="00C07982"/>
    <w:rsid w:val="00C07BB9"/>
    <w:rsid w:val="00C10B83"/>
    <w:rsid w:val="00C10B84"/>
    <w:rsid w:val="00C10BF9"/>
    <w:rsid w:val="00C10D01"/>
    <w:rsid w:val="00C10D7E"/>
    <w:rsid w:val="00C11B21"/>
    <w:rsid w:val="00C11B37"/>
    <w:rsid w:val="00C11CAD"/>
    <w:rsid w:val="00C12EEB"/>
    <w:rsid w:val="00C1324D"/>
    <w:rsid w:val="00C132F6"/>
    <w:rsid w:val="00C1350C"/>
    <w:rsid w:val="00C1382B"/>
    <w:rsid w:val="00C14B94"/>
    <w:rsid w:val="00C15167"/>
    <w:rsid w:val="00C15203"/>
    <w:rsid w:val="00C15D62"/>
    <w:rsid w:val="00C1678F"/>
    <w:rsid w:val="00C16B53"/>
    <w:rsid w:val="00C16D12"/>
    <w:rsid w:val="00C17B61"/>
    <w:rsid w:val="00C17D1D"/>
    <w:rsid w:val="00C17FCB"/>
    <w:rsid w:val="00C20566"/>
    <w:rsid w:val="00C21112"/>
    <w:rsid w:val="00C21469"/>
    <w:rsid w:val="00C22010"/>
    <w:rsid w:val="00C22241"/>
    <w:rsid w:val="00C22248"/>
    <w:rsid w:val="00C228EF"/>
    <w:rsid w:val="00C23045"/>
    <w:rsid w:val="00C233CE"/>
    <w:rsid w:val="00C23825"/>
    <w:rsid w:val="00C24E7C"/>
    <w:rsid w:val="00C2501C"/>
    <w:rsid w:val="00C2586C"/>
    <w:rsid w:val="00C25BB4"/>
    <w:rsid w:val="00C26708"/>
    <w:rsid w:val="00C269C0"/>
    <w:rsid w:val="00C27577"/>
    <w:rsid w:val="00C2770F"/>
    <w:rsid w:val="00C27989"/>
    <w:rsid w:val="00C30142"/>
    <w:rsid w:val="00C30517"/>
    <w:rsid w:val="00C30F72"/>
    <w:rsid w:val="00C31097"/>
    <w:rsid w:val="00C31255"/>
    <w:rsid w:val="00C31DC5"/>
    <w:rsid w:val="00C32667"/>
    <w:rsid w:val="00C33459"/>
    <w:rsid w:val="00C34127"/>
    <w:rsid w:val="00C342C1"/>
    <w:rsid w:val="00C350ED"/>
    <w:rsid w:val="00C35451"/>
    <w:rsid w:val="00C35FDC"/>
    <w:rsid w:val="00C3603D"/>
    <w:rsid w:val="00C370D2"/>
    <w:rsid w:val="00C3782F"/>
    <w:rsid w:val="00C37942"/>
    <w:rsid w:val="00C37A67"/>
    <w:rsid w:val="00C37B06"/>
    <w:rsid w:val="00C40E71"/>
    <w:rsid w:val="00C41129"/>
    <w:rsid w:val="00C41657"/>
    <w:rsid w:val="00C41C54"/>
    <w:rsid w:val="00C41FB4"/>
    <w:rsid w:val="00C428A8"/>
    <w:rsid w:val="00C4318E"/>
    <w:rsid w:val="00C43BF0"/>
    <w:rsid w:val="00C44012"/>
    <w:rsid w:val="00C44243"/>
    <w:rsid w:val="00C449D2"/>
    <w:rsid w:val="00C44DF0"/>
    <w:rsid w:val="00C46386"/>
    <w:rsid w:val="00C46AF3"/>
    <w:rsid w:val="00C46CFF"/>
    <w:rsid w:val="00C470D7"/>
    <w:rsid w:val="00C47A56"/>
    <w:rsid w:val="00C50EF4"/>
    <w:rsid w:val="00C517EB"/>
    <w:rsid w:val="00C5239D"/>
    <w:rsid w:val="00C5281F"/>
    <w:rsid w:val="00C52A61"/>
    <w:rsid w:val="00C5329F"/>
    <w:rsid w:val="00C54B38"/>
    <w:rsid w:val="00C5586F"/>
    <w:rsid w:val="00C565A8"/>
    <w:rsid w:val="00C565C2"/>
    <w:rsid w:val="00C5670E"/>
    <w:rsid w:val="00C574AC"/>
    <w:rsid w:val="00C57807"/>
    <w:rsid w:val="00C57922"/>
    <w:rsid w:val="00C60A30"/>
    <w:rsid w:val="00C60CA6"/>
    <w:rsid w:val="00C6153D"/>
    <w:rsid w:val="00C6160A"/>
    <w:rsid w:val="00C61CC1"/>
    <w:rsid w:val="00C6269E"/>
    <w:rsid w:val="00C628B7"/>
    <w:rsid w:val="00C62C64"/>
    <w:rsid w:val="00C62ECD"/>
    <w:rsid w:val="00C637BB"/>
    <w:rsid w:val="00C6392D"/>
    <w:rsid w:val="00C641A0"/>
    <w:rsid w:val="00C654A3"/>
    <w:rsid w:val="00C65CF8"/>
    <w:rsid w:val="00C660D6"/>
    <w:rsid w:val="00C66ED9"/>
    <w:rsid w:val="00C66F00"/>
    <w:rsid w:val="00C67C62"/>
    <w:rsid w:val="00C67C64"/>
    <w:rsid w:val="00C67CA0"/>
    <w:rsid w:val="00C67E7F"/>
    <w:rsid w:val="00C70BC2"/>
    <w:rsid w:val="00C71245"/>
    <w:rsid w:val="00C7136D"/>
    <w:rsid w:val="00C71954"/>
    <w:rsid w:val="00C71AFD"/>
    <w:rsid w:val="00C71E71"/>
    <w:rsid w:val="00C72352"/>
    <w:rsid w:val="00C72611"/>
    <w:rsid w:val="00C73AF7"/>
    <w:rsid w:val="00C74A15"/>
    <w:rsid w:val="00C75889"/>
    <w:rsid w:val="00C75904"/>
    <w:rsid w:val="00C75C5C"/>
    <w:rsid w:val="00C7604F"/>
    <w:rsid w:val="00C77242"/>
    <w:rsid w:val="00C77DEC"/>
    <w:rsid w:val="00C80D1C"/>
    <w:rsid w:val="00C815AC"/>
    <w:rsid w:val="00C82CD4"/>
    <w:rsid w:val="00C83A30"/>
    <w:rsid w:val="00C83BB7"/>
    <w:rsid w:val="00C857E3"/>
    <w:rsid w:val="00C86187"/>
    <w:rsid w:val="00C86A23"/>
    <w:rsid w:val="00C87ED2"/>
    <w:rsid w:val="00C907F7"/>
    <w:rsid w:val="00C90E2B"/>
    <w:rsid w:val="00C91019"/>
    <w:rsid w:val="00C91836"/>
    <w:rsid w:val="00C91A55"/>
    <w:rsid w:val="00C9212D"/>
    <w:rsid w:val="00C923B7"/>
    <w:rsid w:val="00C9445A"/>
    <w:rsid w:val="00C94720"/>
    <w:rsid w:val="00C950DC"/>
    <w:rsid w:val="00C95622"/>
    <w:rsid w:val="00C95B95"/>
    <w:rsid w:val="00C96FED"/>
    <w:rsid w:val="00C97DFB"/>
    <w:rsid w:val="00CA085C"/>
    <w:rsid w:val="00CA0C1F"/>
    <w:rsid w:val="00CA1C0D"/>
    <w:rsid w:val="00CA1CEF"/>
    <w:rsid w:val="00CA1FF3"/>
    <w:rsid w:val="00CA2710"/>
    <w:rsid w:val="00CA3681"/>
    <w:rsid w:val="00CA372F"/>
    <w:rsid w:val="00CA38CC"/>
    <w:rsid w:val="00CA3AB5"/>
    <w:rsid w:val="00CA45F2"/>
    <w:rsid w:val="00CA656A"/>
    <w:rsid w:val="00CA6C2B"/>
    <w:rsid w:val="00CA70E6"/>
    <w:rsid w:val="00CA7136"/>
    <w:rsid w:val="00CA7913"/>
    <w:rsid w:val="00CB01BB"/>
    <w:rsid w:val="00CB06BD"/>
    <w:rsid w:val="00CB131A"/>
    <w:rsid w:val="00CB1E24"/>
    <w:rsid w:val="00CB210B"/>
    <w:rsid w:val="00CB2246"/>
    <w:rsid w:val="00CB2310"/>
    <w:rsid w:val="00CB2B9D"/>
    <w:rsid w:val="00CB2CBB"/>
    <w:rsid w:val="00CB34A5"/>
    <w:rsid w:val="00CB3C30"/>
    <w:rsid w:val="00CB3EB6"/>
    <w:rsid w:val="00CB3EDD"/>
    <w:rsid w:val="00CB3F21"/>
    <w:rsid w:val="00CB3F39"/>
    <w:rsid w:val="00CB4551"/>
    <w:rsid w:val="00CB4F3C"/>
    <w:rsid w:val="00CB4FF2"/>
    <w:rsid w:val="00CB56C6"/>
    <w:rsid w:val="00CB611B"/>
    <w:rsid w:val="00CB62AC"/>
    <w:rsid w:val="00CB6F89"/>
    <w:rsid w:val="00CB71D6"/>
    <w:rsid w:val="00CB75C1"/>
    <w:rsid w:val="00CB7A9F"/>
    <w:rsid w:val="00CB7EE4"/>
    <w:rsid w:val="00CC02A0"/>
    <w:rsid w:val="00CC06B5"/>
    <w:rsid w:val="00CC1829"/>
    <w:rsid w:val="00CC26D1"/>
    <w:rsid w:val="00CC2764"/>
    <w:rsid w:val="00CC2D16"/>
    <w:rsid w:val="00CC2ED7"/>
    <w:rsid w:val="00CC2FAF"/>
    <w:rsid w:val="00CC38F9"/>
    <w:rsid w:val="00CC397C"/>
    <w:rsid w:val="00CC4202"/>
    <w:rsid w:val="00CC4DDD"/>
    <w:rsid w:val="00CC4F9D"/>
    <w:rsid w:val="00CC503A"/>
    <w:rsid w:val="00CC5076"/>
    <w:rsid w:val="00CC54FA"/>
    <w:rsid w:val="00CC5C69"/>
    <w:rsid w:val="00CC7691"/>
    <w:rsid w:val="00CD069A"/>
    <w:rsid w:val="00CD08EF"/>
    <w:rsid w:val="00CD13B4"/>
    <w:rsid w:val="00CD16BB"/>
    <w:rsid w:val="00CD1E51"/>
    <w:rsid w:val="00CD2E96"/>
    <w:rsid w:val="00CD2F21"/>
    <w:rsid w:val="00CD3CC8"/>
    <w:rsid w:val="00CD4492"/>
    <w:rsid w:val="00CD4E88"/>
    <w:rsid w:val="00CD58F2"/>
    <w:rsid w:val="00CD5E41"/>
    <w:rsid w:val="00CD6234"/>
    <w:rsid w:val="00CD628B"/>
    <w:rsid w:val="00CD6D93"/>
    <w:rsid w:val="00CD76C0"/>
    <w:rsid w:val="00CD7D3A"/>
    <w:rsid w:val="00CD7DBD"/>
    <w:rsid w:val="00CE075F"/>
    <w:rsid w:val="00CE139E"/>
    <w:rsid w:val="00CE1535"/>
    <w:rsid w:val="00CE1E08"/>
    <w:rsid w:val="00CE2A9D"/>
    <w:rsid w:val="00CE2DFA"/>
    <w:rsid w:val="00CE2E80"/>
    <w:rsid w:val="00CE3E4F"/>
    <w:rsid w:val="00CE41A3"/>
    <w:rsid w:val="00CE50EA"/>
    <w:rsid w:val="00CE5A9C"/>
    <w:rsid w:val="00CE5B5C"/>
    <w:rsid w:val="00CE6E65"/>
    <w:rsid w:val="00CE7146"/>
    <w:rsid w:val="00CE7345"/>
    <w:rsid w:val="00CF006C"/>
    <w:rsid w:val="00CF0A3D"/>
    <w:rsid w:val="00CF1290"/>
    <w:rsid w:val="00CF20AD"/>
    <w:rsid w:val="00CF33B0"/>
    <w:rsid w:val="00CF365C"/>
    <w:rsid w:val="00CF39F1"/>
    <w:rsid w:val="00CF4125"/>
    <w:rsid w:val="00CF6B6F"/>
    <w:rsid w:val="00CF6BAB"/>
    <w:rsid w:val="00CF73C4"/>
    <w:rsid w:val="00CF7CA9"/>
    <w:rsid w:val="00CF7DF5"/>
    <w:rsid w:val="00CF7E82"/>
    <w:rsid w:val="00D008F9"/>
    <w:rsid w:val="00D0092A"/>
    <w:rsid w:val="00D01279"/>
    <w:rsid w:val="00D01E44"/>
    <w:rsid w:val="00D027A2"/>
    <w:rsid w:val="00D02C94"/>
    <w:rsid w:val="00D02E36"/>
    <w:rsid w:val="00D03511"/>
    <w:rsid w:val="00D03CF4"/>
    <w:rsid w:val="00D048F8"/>
    <w:rsid w:val="00D05828"/>
    <w:rsid w:val="00D05ECA"/>
    <w:rsid w:val="00D060B2"/>
    <w:rsid w:val="00D06276"/>
    <w:rsid w:val="00D0662E"/>
    <w:rsid w:val="00D072DE"/>
    <w:rsid w:val="00D07784"/>
    <w:rsid w:val="00D101AF"/>
    <w:rsid w:val="00D10637"/>
    <w:rsid w:val="00D11814"/>
    <w:rsid w:val="00D1250C"/>
    <w:rsid w:val="00D12E5A"/>
    <w:rsid w:val="00D13E73"/>
    <w:rsid w:val="00D14850"/>
    <w:rsid w:val="00D14A57"/>
    <w:rsid w:val="00D1522E"/>
    <w:rsid w:val="00D15E11"/>
    <w:rsid w:val="00D1626A"/>
    <w:rsid w:val="00D169CB"/>
    <w:rsid w:val="00D16E6E"/>
    <w:rsid w:val="00D1785C"/>
    <w:rsid w:val="00D17C52"/>
    <w:rsid w:val="00D20057"/>
    <w:rsid w:val="00D20730"/>
    <w:rsid w:val="00D2085C"/>
    <w:rsid w:val="00D211B9"/>
    <w:rsid w:val="00D21694"/>
    <w:rsid w:val="00D21B3E"/>
    <w:rsid w:val="00D21D71"/>
    <w:rsid w:val="00D22AF1"/>
    <w:rsid w:val="00D2301C"/>
    <w:rsid w:val="00D230CD"/>
    <w:rsid w:val="00D2420D"/>
    <w:rsid w:val="00D248E2"/>
    <w:rsid w:val="00D24A2F"/>
    <w:rsid w:val="00D24D41"/>
    <w:rsid w:val="00D2508B"/>
    <w:rsid w:val="00D25547"/>
    <w:rsid w:val="00D25782"/>
    <w:rsid w:val="00D25CEE"/>
    <w:rsid w:val="00D26972"/>
    <w:rsid w:val="00D270EC"/>
    <w:rsid w:val="00D27358"/>
    <w:rsid w:val="00D2765D"/>
    <w:rsid w:val="00D27C93"/>
    <w:rsid w:val="00D3049B"/>
    <w:rsid w:val="00D305EE"/>
    <w:rsid w:val="00D30CB2"/>
    <w:rsid w:val="00D30CCB"/>
    <w:rsid w:val="00D30E1D"/>
    <w:rsid w:val="00D31356"/>
    <w:rsid w:val="00D31484"/>
    <w:rsid w:val="00D31504"/>
    <w:rsid w:val="00D31C8F"/>
    <w:rsid w:val="00D31DA6"/>
    <w:rsid w:val="00D32669"/>
    <w:rsid w:val="00D32731"/>
    <w:rsid w:val="00D32933"/>
    <w:rsid w:val="00D32F55"/>
    <w:rsid w:val="00D34270"/>
    <w:rsid w:val="00D3436B"/>
    <w:rsid w:val="00D35751"/>
    <w:rsid w:val="00D359B7"/>
    <w:rsid w:val="00D35F74"/>
    <w:rsid w:val="00D36174"/>
    <w:rsid w:val="00D3626E"/>
    <w:rsid w:val="00D368AE"/>
    <w:rsid w:val="00D373D5"/>
    <w:rsid w:val="00D374A2"/>
    <w:rsid w:val="00D379A4"/>
    <w:rsid w:val="00D37B21"/>
    <w:rsid w:val="00D37DA8"/>
    <w:rsid w:val="00D40332"/>
    <w:rsid w:val="00D40935"/>
    <w:rsid w:val="00D40B74"/>
    <w:rsid w:val="00D40F06"/>
    <w:rsid w:val="00D4200D"/>
    <w:rsid w:val="00D439AA"/>
    <w:rsid w:val="00D43CE5"/>
    <w:rsid w:val="00D4470C"/>
    <w:rsid w:val="00D44DAE"/>
    <w:rsid w:val="00D44EAC"/>
    <w:rsid w:val="00D45382"/>
    <w:rsid w:val="00D455C2"/>
    <w:rsid w:val="00D460AF"/>
    <w:rsid w:val="00D468ED"/>
    <w:rsid w:val="00D478C9"/>
    <w:rsid w:val="00D5126A"/>
    <w:rsid w:val="00D513AC"/>
    <w:rsid w:val="00D528BD"/>
    <w:rsid w:val="00D52AC2"/>
    <w:rsid w:val="00D52EC2"/>
    <w:rsid w:val="00D53969"/>
    <w:rsid w:val="00D53CCB"/>
    <w:rsid w:val="00D54116"/>
    <w:rsid w:val="00D542C2"/>
    <w:rsid w:val="00D54775"/>
    <w:rsid w:val="00D54E68"/>
    <w:rsid w:val="00D55444"/>
    <w:rsid w:val="00D56771"/>
    <w:rsid w:val="00D56F33"/>
    <w:rsid w:val="00D574F0"/>
    <w:rsid w:val="00D57841"/>
    <w:rsid w:val="00D57AA3"/>
    <w:rsid w:val="00D57D8B"/>
    <w:rsid w:val="00D601E6"/>
    <w:rsid w:val="00D608BB"/>
    <w:rsid w:val="00D60CCE"/>
    <w:rsid w:val="00D6120E"/>
    <w:rsid w:val="00D6199D"/>
    <w:rsid w:val="00D61A55"/>
    <w:rsid w:val="00D62575"/>
    <w:rsid w:val="00D6286C"/>
    <w:rsid w:val="00D628B6"/>
    <w:rsid w:val="00D63561"/>
    <w:rsid w:val="00D63CF7"/>
    <w:rsid w:val="00D64056"/>
    <w:rsid w:val="00D6456B"/>
    <w:rsid w:val="00D65238"/>
    <w:rsid w:val="00D654EF"/>
    <w:rsid w:val="00D65A8A"/>
    <w:rsid w:val="00D66B93"/>
    <w:rsid w:val="00D6715C"/>
    <w:rsid w:val="00D7039A"/>
    <w:rsid w:val="00D70641"/>
    <w:rsid w:val="00D70B8E"/>
    <w:rsid w:val="00D710EF"/>
    <w:rsid w:val="00D71418"/>
    <w:rsid w:val="00D71B85"/>
    <w:rsid w:val="00D728F0"/>
    <w:rsid w:val="00D72C3B"/>
    <w:rsid w:val="00D72DC2"/>
    <w:rsid w:val="00D73892"/>
    <w:rsid w:val="00D73D09"/>
    <w:rsid w:val="00D74B7B"/>
    <w:rsid w:val="00D74C7A"/>
    <w:rsid w:val="00D75052"/>
    <w:rsid w:val="00D75428"/>
    <w:rsid w:val="00D76116"/>
    <w:rsid w:val="00D76C37"/>
    <w:rsid w:val="00D779EF"/>
    <w:rsid w:val="00D80418"/>
    <w:rsid w:val="00D807DB"/>
    <w:rsid w:val="00D80C33"/>
    <w:rsid w:val="00D8112A"/>
    <w:rsid w:val="00D841EC"/>
    <w:rsid w:val="00D84878"/>
    <w:rsid w:val="00D86074"/>
    <w:rsid w:val="00D86BCC"/>
    <w:rsid w:val="00D87309"/>
    <w:rsid w:val="00D87CF6"/>
    <w:rsid w:val="00D90DD6"/>
    <w:rsid w:val="00D924C4"/>
    <w:rsid w:val="00D94188"/>
    <w:rsid w:val="00D946F5"/>
    <w:rsid w:val="00D962C6"/>
    <w:rsid w:val="00D9748C"/>
    <w:rsid w:val="00DA0C14"/>
    <w:rsid w:val="00DA0CFA"/>
    <w:rsid w:val="00DA230A"/>
    <w:rsid w:val="00DA381C"/>
    <w:rsid w:val="00DA4229"/>
    <w:rsid w:val="00DA5349"/>
    <w:rsid w:val="00DA66BA"/>
    <w:rsid w:val="00DA6862"/>
    <w:rsid w:val="00DA6A53"/>
    <w:rsid w:val="00DA6AD0"/>
    <w:rsid w:val="00DA6EFA"/>
    <w:rsid w:val="00DA789B"/>
    <w:rsid w:val="00DB01FE"/>
    <w:rsid w:val="00DB0614"/>
    <w:rsid w:val="00DB0C8A"/>
    <w:rsid w:val="00DB1094"/>
    <w:rsid w:val="00DB1F20"/>
    <w:rsid w:val="00DB27A1"/>
    <w:rsid w:val="00DB2A78"/>
    <w:rsid w:val="00DB2B6A"/>
    <w:rsid w:val="00DB32CC"/>
    <w:rsid w:val="00DB3BF6"/>
    <w:rsid w:val="00DB3D3C"/>
    <w:rsid w:val="00DB40C2"/>
    <w:rsid w:val="00DB4150"/>
    <w:rsid w:val="00DB4627"/>
    <w:rsid w:val="00DB4671"/>
    <w:rsid w:val="00DB496A"/>
    <w:rsid w:val="00DB4F84"/>
    <w:rsid w:val="00DB5786"/>
    <w:rsid w:val="00DB5C02"/>
    <w:rsid w:val="00DB6BDD"/>
    <w:rsid w:val="00DB6EB6"/>
    <w:rsid w:val="00DB7263"/>
    <w:rsid w:val="00DB7AD2"/>
    <w:rsid w:val="00DC0B88"/>
    <w:rsid w:val="00DC0ECC"/>
    <w:rsid w:val="00DC141F"/>
    <w:rsid w:val="00DC1AB1"/>
    <w:rsid w:val="00DC1CB2"/>
    <w:rsid w:val="00DC22E1"/>
    <w:rsid w:val="00DC399E"/>
    <w:rsid w:val="00DC3E48"/>
    <w:rsid w:val="00DC4113"/>
    <w:rsid w:val="00DC4859"/>
    <w:rsid w:val="00DC7543"/>
    <w:rsid w:val="00DC7B84"/>
    <w:rsid w:val="00DD0789"/>
    <w:rsid w:val="00DD1CA8"/>
    <w:rsid w:val="00DD1E11"/>
    <w:rsid w:val="00DD2B9A"/>
    <w:rsid w:val="00DD2D29"/>
    <w:rsid w:val="00DD453A"/>
    <w:rsid w:val="00DD4810"/>
    <w:rsid w:val="00DD4E1F"/>
    <w:rsid w:val="00DD56A1"/>
    <w:rsid w:val="00DD6AAE"/>
    <w:rsid w:val="00DD7D4F"/>
    <w:rsid w:val="00DE1429"/>
    <w:rsid w:val="00DE271B"/>
    <w:rsid w:val="00DE2B12"/>
    <w:rsid w:val="00DE4AC0"/>
    <w:rsid w:val="00DE5179"/>
    <w:rsid w:val="00DE57E4"/>
    <w:rsid w:val="00DE5A0D"/>
    <w:rsid w:val="00DE6650"/>
    <w:rsid w:val="00DE6D68"/>
    <w:rsid w:val="00DE7C97"/>
    <w:rsid w:val="00DF073F"/>
    <w:rsid w:val="00DF51D5"/>
    <w:rsid w:val="00DF5263"/>
    <w:rsid w:val="00DF5356"/>
    <w:rsid w:val="00DF5D8D"/>
    <w:rsid w:val="00DF66D4"/>
    <w:rsid w:val="00DF69B8"/>
    <w:rsid w:val="00DF7363"/>
    <w:rsid w:val="00DF7C95"/>
    <w:rsid w:val="00DF7F8C"/>
    <w:rsid w:val="00E01F1D"/>
    <w:rsid w:val="00E0308F"/>
    <w:rsid w:val="00E03CA4"/>
    <w:rsid w:val="00E04436"/>
    <w:rsid w:val="00E054D8"/>
    <w:rsid w:val="00E056A7"/>
    <w:rsid w:val="00E056F6"/>
    <w:rsid w:val="00E05D8C"/>
    <w:rsid w:val="00E05FA1"/>
    <w:rsid w:val="00E06734"/>
    <w:rsid w:val="00E079D6"/>
    <w:rsid w:val="00E07C8A"/>
    <w:rsid w:val="00E07F63"/>
    <w:rsid w:val="00E10ACD"/>
    <w:rsid w:val="00E1119D"/>
    <w:rsid w:val="00E1134C"/>
    <w:rsid w:val="00E12010"/>
    <w:rsid w:val="00E123F0"/>
    <w:rsid w:val="00E123FE"/>
    <w:rsid w:val="00E1263E"/>
    <w:rsid w:val="00E12AC3"/>
    <w:rsid w:val="00E12D0B"/>
    <w:rsid w:val="00E1345F"/>
    <w:rsid w:val="00E13F45"/>
    <w:rsid w:val="00E147A9"/>
    <w:rsid w:val="00E15481"/>
    <w:rsid w:val="00E15594"/>
    <w:rsid w:val="00E15BAD"/>
    <w:rsid w:val="00E15F1B"/>
    <w:rsid w:val="00E15F60"/>
    <w:rsid w:val="00E16FB7"/>
    <w:rsid w:val="00E1750F"/>
    <w:rsid w:val="00E177DE"/>
    <w:rsid w:val="00E17AEA"/>
    <w:rsid w:val="00E213D2"/>
    <w:rsid w:val="00E21C4D"/>
    <w:rsid w:val="00E21CFA"/>
    <w:rsid w:val="00E23EB9"/>
    <w:rsid w:val="00E241FB"/>
    <w:rsid w:val="00E248A2"/>
    <w:rsid w:val="00E250ED"/>
    <w:rsid w:val="00E255D5"/>
    <w:rsid w:val="00E25975"/>
    <w:rsid w:val="00E259BE"/>
    <w:rsid w:val="00E27104"/>
    <w:rsid w:val="00E27524"/>
    <w:rsid w:val="00E27DFA"/>
    <w:rsid w:val="00E3086F"/>
    <w:rsid w:val="00E30EA3"/>
    <w:rsid w:val="00E31004"/>
    <w:rsid w:val="00E32348"/>
    <w:rsid w:val="00E32458"/>
    <w:rsid w:val="00E3265C"/>
    <w:rsid w:val="00E32A3A"/>
    <w:rsid w:val="00E3356E"/>
    <w:rsid w:val="00E34BC7"/>
    <w:rsid w:val="00E34FD5"/>
    <w:rsid w:val="00E3516F"/>
    <w:rsid w:val="00E352EA"/>
    <w:rsid w:val="00E354D5"/>
    <w:rsid w:val="00E35702"/>
    <w:rsid w:val="00E35DED"/>
    <w:rsid w:val="00E3692F"/>
    <w:rsid w:val="00E370F8"/>
    <w:rsid w:val="00E3742B"/>
    <w:rsid w:val="00E405F4"/>
    <w:rsid w:val="00E40AE8"/>
    <w:rsid w:val="00E41018"/>
    <w:rsid w:val="00E41971"/>
    <w:rsid w:val="00E420D9"/>
    <w:rsid w:val="00E43206"/>
    <w:rsid w:val="00E43E59"/>
    <w:rsid w:val="00E44659"/>
    <w:rsid w:val="00E44DF1"/>
    <w:rsid w:val="00E44E21"/>
    <w:rsid w:val="00E451B3"/>
    <w:rsid w:val="00E45449"/>
    <w:rsid w:val="00E45456"/>
    <w:rsid w:val="00E46010"/>
    <w:rsid w:val="00E46C08"/>
    <w:rsid w:val="00E4747E"/>
    <w:rsid w:val="00E47770"/>
    <w:rsid w:val="00E47F71"/>
    <w:rsid w:val="00E504DC"/>
    <w:rsid w:val="00E50673"/>
    <w:rsid w:val="00E5122F"/>
    <w:rsid w:val="00E5225B"/>
    <w:rsid w:val="00E52639"/>
    <w:rsid w:val="00E53290"/>
    <w:rsid w:val="00E53750"/>
    <w:rsid w:val="00E53B01"/>
    <w:rsid w:val="00E53C4F"/>
    <w:rsid w:val="00E542BC"/>
    <w:rsid w:val="00E54569"/>
    <w:rsid w:val="00E54864"/>
    <w:rsid w:val="00E5495D"/>
    <w:rsid w:val="00E54DD7"/>
    <w:rsid w:val="00E55B72"/>
    <w:rsid w:val="00E56078"/>
    <w:rsid w:val="00E5706E"/>
    <w:rsid w:val="00E61352"/>
    <w:rsid w:val="00E61BA7"/>
    <w:rsid w:val="00E62790"/>
    <w:rsid w:val="00E62DFC"/>
    <w:rsid w:val="00E637E8"/>
    <w:rsid w:val="00E637EF"/>
    <w:rsid w:val="00E639CB"/>
    <w:rsid w:val="00E63E57"/>
    <w:rsid w:val="00E64A30"/>
    <w:rsid w:val="00E66ED9"/>
    <w:rsid w:val="00E679F6"/>
    <w:rsid w:val="00E67C54"/>
    <w:rsid w:val="00E67E9B"/>
    <w:rsid w:val="00E70AB9"/>
    <w:rsid w:val="00E712C3"/>
    <w:rsid w:val="00E71388"/>
    <w:rsid w:val="00E71967"/>
    <w:rsid w:val="00E71F8E"/>
    <w:rsid w:val="00E723A6"/>
    <w:rsid w:val="00E726B7"/>
    <w:rsid w:val="00E7299E"/>
    <w:rsid w:val="00E72CF0"/>
    <w:rsid w:val="00E7337C"/>
    <w:rsid w:val="00E735A6"/>
    <w:rsid w:val="00E73E65"/>
    <w:rsid w:val="00E741E4"/>
    <w:rsid w:val="00E74653"/>
    <w:rsid w:val="00E74CAD"/>
    <w:rsid w:val="00E7591C"/>
    <w:rsid w:val="00E763F2"/>
    <w:rsid w:val="00E76848"/>
    <w:rsid w:val="00E76A2D"/>
    <w:rsid w:val="00E77056"/>
    <w:rsid w:val="00E7710E"/>
    <w:rsid w:val="00E7775F"/>
    <w:rsid w:val="00E777C1"/>
    <w:rsid w:val="00E77C8D"/>
    <w:rsid w:val="00E807AF"/>
    <w:rsid w:val="00E80C37"/>
    <w:rsid w:val="00E80EE3"/>
    <w:rsid w:val="00E81B73"/>
    <w:rsid w:val="00E823F3"/>
    <w:rsid w:val="00E8247C"/>
    <w:rsid w:val="00E82667"/>
    <w:rsid w:val="00E82E84"/>
    <w:rsid w:val="00E84B18"/>
    <w:rsid w:val="00E84EF6"/>
    <w:rsid w:val="00E8501E"/>
    <w:rsid w:val="00E8508C"/>
    <w:rsid w:val="00E85154"/>
    <w:rsid w:val="00E85349"/>
    <w:rsid w:val="00E85933"/>
    <w:rsid w:val="00E85A06"/>
    <w:rsid w:val="00E85C82"/>
    <w:rsid w:val="00E861C6"/>
    <w:rsid w:val="00E8675E"/>
    <w:rsid w:val="00E86E73"/>
    <w:rsid w:val="00E871D2"/>
    <w:rsid w:val="00E87559"/>
    <w:rsid w:val="00E87CBB"/>
    <w:rsid w:val="00E87EA0"/>
    <w:rsid w:val="00E90940"/>
    <w:rsid w:val="00E90BB7"/>
    <w:rsid w:val="00E917C5"/>
    <w:rsid w:val="00E92203"/>
    <w:rsid w:val="00E9225A"/>
    <w:rsid w:val="00E92554"/>
    <w:rsid w:val="00E93836"/>
    <w:rsid w:val="00E93B86"/>
    <w:rsid w:val="00E941C4"/>
    <w:rsid w:val="00E942EC"/>
    <w:rsid w:val="00E947FD"/>
    <w:rsid w:val="00E94830"/>
    <w:rsid w:val="00E951E5"/>
    <w:rsid w:val="00E95542"/>
    <w:rsid w:val="00E95B55"/>
    <w:rsid w:val="00E95DA5"/>
    <w:rsid w:val="00E96635"/>
    <w:rsid w:val="00E96DB5"/>
    <w:rsid w:val="00E96E99"/>
    <w:rsid w:val="00E971B5"/>
    <w:rsid w:val="00E97651"/>
    <w:rsid w:val="00EA0147"/>
    <w:rsid w:val="00EA0247"/>
    <w:rsid w:val="00EA06B7"/>
    <w:rsid w:val="00EA0734"/>
    <w:rsid w:val="00EA0D16"/>
    <w:rsid w:val="00EA0F46"/>
    <w:rsid w:val="00EA2B50"/>
    <w:rsid w:val="00EA2E4E"/>
    <w:rsid w:val="00EA3675"/>
    <w:rsid w:val="00EA3E75"/>
    <w:rsid w:val="00EA4D2C"/>
    <w:rsid w:val="00EA54F5"/>
    <w:rsid w:val="00EA5DF2"/>
    <w:rsid w:val="00EA62AD"/>
    <w:rsid w:val="00EA62CD"/>
    <w:rsid w:val="00EA6799"/>
    <w:rsid w:val="00EA685B"/>
    <w:rsid w:val="00EA754E"/>
    <w:rsid w:val="00EA7D2F"/>
    <w:rsid w:val="00EB0040"/>
    <w:rsid w:val="00EB00C0"/>
    <w:rsid w:val="00EB08B9"/>
    <w:rsid w:val="00EB0989"/>
    <w:rsid w:val="00EB11FB"/>
    <w:rsid w:val="00EB2402"/>
    <w:rsid w:val="00EB281A"/>
    <w:rsid w:val="00EB2DFD"/>
    <w:rsid w:val="00EB55C1"/>
    <w:rsid w:val="00EB5987"/>
    <w:rsid w:val="00EB599C"/>
    <w:rsid w:val="00EB6261"/>
    <w:rsid w:val="00EB6585"/>
    <w:rsid w:val="00EB66A5"/>
    <w:rsid w:val="00EC28FE"/>
    <w:rsid w:val="00EC2A90"/>
    <w:rsid w:val="00EC2F20"/>
    <w:rsid w:val="00EC3810"/>
    <w:rsid w:val="00EC4073"/>
    <w:rsid w:val="00EC4A49"/>
    <w:rsid w:val="00EC531D"/>
    <w:rsid w:val="00EC56AC"/>
    <w:rsid w:val="00EC5C85"/>
    <w:rsid w:val="00EC5E9A"/>
    <w:rsid w:val="00EC63C1"/>
    <w:rsid w:val="00EC7885"/>
    <w:rsid w:val="00EC7A3C"/>
    <w:rsid w:val="00EC7DF9"/>
    <w:rsid w:val="00ED0938"/>
    <w:rsid w:val="00ED09C1"/>
    <w:rsid w:val="00ED0D22"/>
    <w:rsid w:val="00ED113A"/>
    <w:rsid w:val="00ED11B1"/>
    <w:rsid w:val="00ED26EA"/>
    <w:rsid w:val="00ED297C"/>
    <w:rsid w:val="00ED2BD6"/>
    <w:rsid w:val="00ED3091"/>
    <w:rsid w:val="00ED3238"/>
    <w:rsid w:val="00ED34C3"/>
    <w:rsid w:val="00ED4BB9"/>
    <w:rsid w:val="00ED4BD0"/>
    <w:rsid w:val="00ED55C3"/>
    <w:rsid w:val="00ED57BA"/>
    <w:rsid w:val="00ED5DFE"/>
    <w:rsid w:val="00ED63DA"/>
    <w:rsid w:val="00ED65A3"/>
    <w:rsid w:val="00ED68A5"/>
    <w:rsid w:val="00ED6AB5"/>
    <w:rsid w:val="00ED6F28"/>
    <w:rsid w:val="00ED7180"/>
    <w:rsid w:val="00ED7424"/>
    <w:rsid w:val="00ED7968"/>
    <w:rsid w:val="00EE0256"/>
    <w:rsid w:val="00EE047B"/>
    <w:rsid w:val="00EE0F0A"/>
    <w:rsid w:val="00EE0F38"/>
    <w:rsid w:val="00EE122C"/>
    <w:rsid w:val="00EE1E4B"/>
    <w:rsid w:val="00EE21FC"/>
    <w:rsid w:val="00EE24B2"/>
    <w:rsid w:val="00EE2542"/>
    <w:rsid w:val="00EE39BD"/>
    <w:rsid w:val="00EE3A08"/>
    <w:rsid w:val="00EE3BA9"/>
    <w:rsid w:val="00EE3FF3"/>
    <w:rsid w:val="00EE4C77"/>
    <w:rsid w:val="00EE4F0B"/>
    <w:rsid w:val="00EE4F15"/>
    <w:rsid w:val="00EE57CF"/>
    <w:rsid w:val="00EE5A51"/>
    <w:rsid w:val="00EE77CA"/>
    <w:rsid w:val="00EF04BF"/>
    <w:rsid w:val="00EF07B2"/>
    <w:rsid w:val="00EF0B41"/>
    <w:rsid w:val="00EF0F47"/>
    <w:rsid w:val="00EF0FC1"/>
    <w:rsid w:val="00EF11FF"/>
    <w:rsid w:val="00EF131E"/>
    <w:rsid w:val="00EF1775"/>
    <w:rsid w:val="00EF1D3A"/>
    <w:rsid w:val="00EF2ECB"/>
    <w:rsid w:val="00EF31BA"/>
    <w:rsid w:val="00EF31D9"/>
    <w:rsid w:val="00EF34B3"/>
    <w:rsid w:val="00EF3DCE"/>
    <w:rsid w:val="00EF4A48"/>
    <w:rsid w:val="00EF4D1B"/>
    <w:rsid w:val="00EF5D85"/>
    <w:rsid w:val="00EF608C"/>
    <w:rsid w:val="00EF60EF"/>
    <w:rsid w:val="00EF6890"/>
    <w:rsid w:val="00EF78F7"/>
    <w:rsid w:val="00EF7D14"/>
    <w:rsid w:val="00F000E3"/>
    <w:rsid w:val="00F00828"/>
    <w:rsid w:val="00F00907"/>
    <w:rsid w:val="00F00AB3"/>
    <w:rsid w:val="00F010FA"/>
    <w:rsid w:val="00F01214"/>
    <w:rsid w:val="00F02288"/>
    <w:rsid w:val="00F027E2"/>
    <w:rsid w:val="00F02BFC"/>
    <w:rsid w:val="00F030ED"/>
    <w:rsid w:val="00F03260"/>
    <w:rsid w:val="00F03843"/>
    <w:rsid w:val="00F04968"/>
    <w:rsid w:val="00F061A7"/>
    <w:rsid w:val="00F06673"/>
    <w:rsid w:val="00F06EBD"/>
    <w:rsid w:val="00F06F2E"/>
    <w:rsid w:val="00F0735B"/>
    <w:rsid w:val="00F07BB5"/>
    <w:rsid w:val="00F10421"/>
    <w:rsid w:val="00F106D0"/>
    <w:rsid w:val="00F10BDA"/>
    <w:rsid w:val="00F10D18"/>
    <w:rsid w:val="00F10FF9"/>
    <w:rsid w:val="00F11381"/>
    <w:rsid w:val="00F11AB6"/>
    <w:rsid w:val="00F12CB6"/>
    <w:rsid w:val="00F1308A"/>
    <w:rsid w:val="00F13182"/>
    <w:rsid w:val="00F131C4"/>
    <w:rsid w:val="00F13318"/>
    <w:rsid w:val="00F13449"/>
    <w:rsid w:val="00F146AD"/>
    <w:rsid w:val="00F15685"/>
    <w:rsid w:val="00F15770"/>
    <w:rsid w:val="00F158EF"/>
    <w:rsid w:val="00F15D82"/>
    <w:rsid w:val="00F15F6A"/>
    <w:rsid w:val="00F162ED"/>
    <w:rsid w:val="00F172D3"/>
    <w:rsid w:val="00F17BB5"/>
    <w:rsid w:val="00F17BDB"/>
    <w:rsid w:val="00F21079"/>
    <w:rsid w:val="00F210C8"/>
    <w:rsid w:val="00F2118C"/>
    <w:rsid w:val="00F21246"/>
    <w:rsid w:val="00F21482"/>
    <w:rsid w:val="00F21692"/>
    <w:rsid w:val="00F21950"/>
    <w:rsid w:val="00F2222D"/>
    <w:rsid w:val="00F225FD"/>
    <w:rsid w:val="00F22730"/>
    <w:rsid w:val="00F22833"/>
    <w:rsid w:val="00F2307A"/>
    <w:rsid w:val="00F2378B"/>
    <w:rsid w:val="00F23853"/>
    <w:rsid w:val="00F2430D"/>
    <w:rsid w:val="00F24BE0"/>
    <w:rsid w:val="00F25314"/>
    <w:rsid w:val="00F256A8"/>
    <w:rsid w:val="00F25E83"/>
    <w:rsid w:val="00F26622"/>
    <w:rsid w:val="00F26759"/>
    <w:rsid w:val="00F27939"/>
    <w:rsid w:val="00F27D40"/>
    <w:rsid w:val="00F27FEC"/>
    <w:rsid w:val="00F30DB5"/>
    <w:rsid w:val="00F325AC"/>
    <w:rsid w:val="00F32788"/>
    <w:rsid w:val="00F335F0"/>
    <w:rsid w:val="00F355B0"/>
    <w:rsid w:val="00F35CE3"/>
    <w:rsid w:val="00F361CD"/>
    <w:rsid w:val="00F36F3A"/>
    <w:rsid w:val="00F3752D"/>
    <w:rsid w:val="00F3761C"/>
    <w:rsid w:val="00F37A79"/>
    <w:rsid w:val="00F40A20"/>
    <w:rsid w:val="00F40D24"/>
    <w:rsid w:val="00F40E7C"/>
    <w:rsid w:val="00F41551"/>
    <w:rsid w:val="00F41BE2"/>
    <w:rsid w:val="00F41D28"/>
    <w:rsid w:val="00F42147"/>
    <w:rsid w:val="00F42BCB"/>
    <w:rsid w:val="00F4395D"/>
    <w:rsid w:val="00F44A42"/>
    <w:rsid w:val="00F44BDD"/>
    <w:rsid w:val="00F44C7B"/>
    <w:rsid w:val="00F458B0"/>
    <w:rsid w:val="00F46FDD"/>
    <w:rsid w:val="00F47069"/>
    <w:rsid w:val="00F47152"/>
    <w:rsid w:val="00F471B7"/>
    <w:rsid w:val="00F4759E"/>
    <w:rsid w:val="00F47621"/>
    <w:rsid w:val="00F506F0"/>
    <w:rsid w:val="00F50AB1"/>
    <w:rsid w:val="00F51D19"/>
    <w:rsid w:val="00F51F99"/>
    <w:rsid w:val="00F51FED"/>
    <w:rsid w:val="00F52C4C"/>
    <w:rsid w:val="00F53804"/>
    <w:rsid w:val="00F53C28"/>
    <w:rsid w:val="00F557F7"/>
    <w:rsid w:val="00F55860"/>
    <w:rsid w:val="00F55D6F"/>
    <w:rsid w:val="00F55FBF"/>
    <w:rsid w:val="00F5653D"/>
    <w:rsid w:val="00F56CED"/>
    <w:rsid w:val="00F57B30"/>
    <w:rsid w:val="00F60624"/>
    <w:rsid w:val="00F60855"/>
    <w:rsid w:val="00F60C7E"/>
    <w:rsid w:val="00F60F51"/>
    <w:rsid w:val="00F6125A"/>
    <w:rsid w:val="00F613A3"/>
    <w:rsid w:val="00F614E8"/>
    <w:rsid w:val="00F61819"/>
    <w:rsid w:val="00F61A8C"/>
    <w:rsid w:val="00F62FAB"/>
    <w:rsid w:val="00F6471B"/>
    <w:rsid w:val="00F64DF6"/>
    <w:rsid w:val="00F658B7"/>
    <w:rsid w:val="00F6751E"/>
    <w:rsid w:val="00F678A5"/>
    <w:rsid w:val="00F70209"/>
    <w:rsid w:val="00F7071B"/>
    <w:rsid w:val="00F71785"/>
    <w:rsid w:val="00F71812"/>
    <w:rsid w:val="00F71860"/>
    <w:rsid w:val="00F71C6E"/>
    <w:rsid w:val="00F7293D"/>
    <w:rsid w:val="00F72E55"/>
    <w:rsid w:val="00F72F4A"/>
    <w:rsid w:val="00F734A6"/>
    <w:rsid w:val="00F738A0"/>
    <w:rsid w:val="00F74B41"/>
    <w:rsid w:val="00F74E6F"/>
    <w:rsid w:val="00F74F6A"/>
    <w:rsid w:val="00F752D2"/>
    <w:rsid w:val="00F76359"/>
    <w:rsid w:val="00F767A1"/>
    <w:rsid w:val="00F76A29"/>
    <w:rsid w:val="00F76D21"/>
    <w:rsid w:val="00F76DC5"/>
    <w:rsid w:val="00F806CA"/>
    <w:rsid w:val="00F812FC"/>
    <w:rsid w:val="00F819F6"/>
    <w:rsid w:val="00F82E78"/>
    <w:rsid w:val="00F8362F"/>
    <w:rsid w:val="00F837A9"/>
    <w:rsid w:val="00F8406F"/>
    <w:rsid w:val="00F844DC"/>
    <w:rsid w:val="00F84BD1"/>
    <w:rsid w:val="00F84CAE"/>
    <w:rsid w:val="00F8564B"/>
    <w:rsid w:val="00F85FAF"/>
    <w:rsid w:val="00F86400"/>
    <w:rsid w:val="00F86CE5"/>
    <w:rsid w:val="00F870EC"/>
    <w:rsid w:val="00F874FA"/>
    <w:rsid w:val="00F87CFE"/>
    <w:rsid w:val="00F91233"/>
    <w:rsid w:val="00F9149D"/>
    <w:rsid w:val="00F91745"/>
    <w:rsid w:val="00F91C23"/>
    <w:rsid w:val="00F921CC"/>
    <w:rsid w:val="00F93839"/>
    <w:rsid w:val="00F93E72"/>
    <w:rsid w:val="00F94B8D"/>
    <w:rsid w:val="00F94FE9"/>
    <w:rsid w:val="00F95F0E"/>
    <w:rsid w:val="00F96EA4"/>
    <w:rsid w:val="00F973E7"/>
    <w:rsid w:val="00F97462"/>
    <w:rsid w:val="00F97626"/>
    <w:rsid w:val="00F97799"/>
    <w:rsid w:val="00F97C43"/>
    <w:rsid w:val="00FA0D3D"/>
    <w:rsid w:val="00FA0D50"/>
    <w:rsid w:val="00FA1702"/>
    <w:rsid w:val="00FA17AD"/>
    <w:rsid w:val="00FA17FA"/>
    <w:rsid w:val="00FA1F99"/>
    <w:rsid w:val="00FA249F"/>
    <w:rsid w:val="00FA2F15"/>
    <w:rsid w:val="00FA31A5"/>
    <w:rsid w:val="00FA31EE"/>
    <w:rsid w:val="00FA404B"/>
    <w:rsid w:val="00FA40CE"/>
    <w:rsid w:val="00FA4370"/>
    <w:rsid w:val="00FA5021"/>
    <w:rsid w:val="00FA50E1"/>
    <w:rsid w:val="00FA5774"/>
    <w:rsid w:val="00FA5C02"/>
    <w:rsid w:val="00FA5E4C"/>
    <w:rsid w:val="00FA6485"/>
    <w:rsid w:val="00FA672D"/>
    <w:rsid w:val="00FA7026"/>
    <w:rsid w:val="00FA7627"/>
    <w:rsid w:val="00FA7936"/>
    <w:rsid w:val="00FA7990"/>
    <w:rsid w:val="00FA7F51"/>
    <w:rsid w:val="00FB051F"/>
    <w:rsid w:val="00FB056E"/>
    <w:rsid w:val="00FB09D1"/>
    <w:rsid w:val="00FB15CA"/>
    <w:rsid w:val="00FB17FF"/>
    <w:rsid w:val="00FB195E"/>
    <w:rsid w:val="00FB1ABC"/>
    <w:rsid w:val="00FB1CDE"/>
    <w:rsid w:val="00FB207D"/>
    <w:rsid w:val="00FB405E"/>
    <w:rsid w:val="00FB42F9"/>
    <w:rsid w:val="00FB4BBA"/>
    <w:rsid w:val="00FB4C7E"/>
    <w:rsid w:val="00FB4DB3"/>
    <w:rsid w:val="00FB4FBE"/>
    <w:rsid w:val="00FB4FF2"/>
    <w:rsid w:val="00FB5060"/>
    <w:rsid w:val="00FB6778"/>
    <w:rsid w:val="00FB75C8"/>
    <w:rsid w:val="00FB7B07"/>
    <w:rsid w:val="00FC000E"/>
    <w:rsid w:val="00FC0B46"/>
    <w:rsid w:val="00FC0B8C"/>
    <w:rsid w:val="00FC0E21"/>
    <w:rsid w:val="00FC0E94"/>
    <w:rsid w:val="00FC26C2"/>
    <w:rsid w:val="00FC2999"/>
    <w:rsid w:val="00FC374E"/>
    <w:rsid w:val="00FC456F"/>
    <w:rsid w:val="00FC4970"/>
    <w:rsid w:val="00FC4B70"/>
    <w:rsid w:val="00FC5703"/>
    <w:rsid w:val="00FC7245"/>
    <w:rsid w:val="00FD0336"/>
    <w:rsid w:val="00FD142D"/>
    <w:rsid w:val="00FD1C84"/>
    <w:rsid w:val="00FD2AB9"/>
    <w:rsid w:val="00FD2AF6"/>
    <w:rsid w:val="00FD39AB"/>
    <w:rsid w:val="00FD3A5C"/>
    <w:rsid w:val="00FD3E8E"/>
    <w:rsid w:val="00FD4D92"/>
    <w:rsid w:val="00FD58E3"/>
    <w:rsid w:val="00FD599A"/>
    <w:rsid w:val="00FD5D13"/>
    <w:rsid w:val="00FD6252"/>
    <w:rsid w:val="00FD7400"/>
    <w:rsid w:val="00FD741C"/>
    <w:rsid w:val="00FD7E62"/>
    <w:rsid w:val="00FE09AA"/>
    <w:rsid w:val="00FE1876"/>
    <w:rsid w:val="00FE1D6F"/>
    <w:rsid w:val="00FE1DFA"/>
    <w:rsid w:val="00FE1E4C"/>
    <w:rsid w:val="00FE1FA4"/>
    <w:rsid w:val="00FE282E"/>
    <w:rsid w:val="00FE3409"/>
    <w:rsid w:val="00FE38E3"/>
    <w:rsid w:val="00FE3DD5"/>
    <w:rsid w:val="00FE40BE"/>
    <w:rsid w:val="00FE4464"/>
    <w:rsid w:val="00FE47F4"/>
    <w:rsid w:val="00FE4AAE"/>
    <w:rsid w:val="00FE4D1E"/>
    <w:rsid w:val="00FE5379"/>
    <w:rsid w:val="00FE5F11"/>
    <w:rsid w:val="00FE69DB"/>
    <w:rsid w:val="00FE74F7"/>
    <w:rsid w:val="00FF2649"/>
    <w:rsid w:val="00FF288C"/>
    <w:rsid w:val="00FF2B2E"/>
    <w:rsid w:val="00FF2FC2"/>
    <w:rsid w:val="00FF333F"/>
    <w:rsid w:val="00FF37BB"/>
    <w:rsid w:val="00FF3BD5"/>
    <w:rsid w:val="00FF3F87"/>
    <w:rsid w:val="00FF4CE2"/>
    <w:rsid w:val="00FF5167"/>
    <w:rsid w:val="00FF5FD5"/>
    <w:rsid w:val="00FF6338"/>
    <w:rsid w:val="00FF652D"/>
    <w:rsid w:val="00FF6FEF"/>
    <w:rsid w:val="00FF72C8"/>
    <w:rsid w:val="00FF7D2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15F62A"/>
  <w15:chartTrackingRefBased/>
  <w15:docId w15:val="{72B5ADAC-5001-47C6-8A50-02865A7A3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3">
    <w:name w:val="heading 3"/>
    <w:basedOn w:val="Normal"/>
    <w:next w:val="Normal"/>
    <w:link w:val="Heading3Char"/>
    <w:uiPriority w:val="99"/>
    <w:semiHidden/>
    <w:unhideWhenUsed/>
    <w:rsid w:val="00297C3A"/>
    <w:pPr>
      <w:spacing w:before="100" w:beforeAutospacing="1" w:after="240" w:afterAutospacing="1" w:line="288" w:lineRule="auto"/>
      <w:jc w:val="both"/>
      <w:outlineLvl w:val="2"/>
    </w:pPr>
    <w:rPr>
      <w:rFonts w:ascii="Arial" w:eastAsia="SimSun" w:hAnsi="Arial"/>
      <w:bCs/>
      <w:sz w:val="20"/>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3D1D62"/>
    <w:pPr>
      <w:tabs>
        <w:tab w:val="center" w:pos="4320"/>
        <w:tab w:val="right" w:pos="8640"/>
      </w:tabs>
    </w:pPr>
  </w:style>
  <w:style w:type="paragraph" w:styleId="Footer">
    <w:name w:val="footer"/>
    <w:basedOn w:val="Normal"/>
    <w:rsid w:val="003D1D62"/>
    <w:pPr>
      <w:tabs>
        <w:tab w:val="center" w:pos="4320"/>
        <w:tab w:val="right" w:pos="8640"/>
      </w:tabs>
    </w:pPr>
  </w:style>
  <w:style w:type="character" w:styleId="PageNumber">
    <w:name w:val="page number"/>
    <w:basedOn w:val="DefaultParagraphFont"/>
    <w:rsid w:val="003D1D62"/>
  </w:style>
  <w:style w:type="paragraph" w:customStyle="1" w:styleId="Title">
    <w:name w:val="_Title"/>
    <w:basedOn w:val="Normal"/>
    <w:rsid w:val="00FC4970"/>
    <w:pPr>
      <w:spacing w:before="360" w:line="280" w:lineRule="exact"/>
      <w:ind w:left="-600"/>
    </w:pPr>
    <w:rPr>
      <w:rFonts w:ascii="Arial" w:hAnsi="Arial"/>
      <w:b/>
      <w:color w:val="395691"/>
      <w:lang w:val="en-AU"/>
    </w:rPr>
  </w:style>
  <w:style w:type="paragraph" w:customStyle="1" w:styleId="subheading">
    <w:name w:val="_subheading"/>
    <w:basedOn w:val="Normal"/>
    <w:rsid w:val="008E4CE4"/>
    <w:pPr>
      <w:spacing w:before="20" w:after="20" w:line="200" w:lineRule="atLeast"/>
    </w:pPr>
    <w:rPr>
      <w:rFonts w:ascii="Arial" w:hAnsi="Arial" w:cs="Arial"/>
      <w:b/>
      <w:bCs/>
      <w:lang w:val="en-AU"/>
    </w:rPr>
  </w:style>
  <w:style w:type="paragraph" w:customStyle="1" w:styleId="Tableheading">
    <w:name w:val="_Table heading"/>
    <w:basedOn w:val="Normal"/>
    <w:next w:val="Normal"/>
    <w:rsid w:val="00B12D81"/>
    <w:pPr>
      <w:spacing w:before="240" w:after="120" w:line="280" w:lineRule="exact"/>
    </w:pPr>
    <w:rPr>
      <w:rFonts w:ascii="Arial" w:hAnsi="Arial"/>
      <w:b/>
      <w:szCs w:val="32"/>
      <w:lang w:val="en-AU"/>
    </w:rPr>
  </w:style>
  <w:style w:type="paragraph" w:customStyle="1" w:styleId="Tabletext">
    <w:name w:val="_Tabletext"/>
    <w:basedOn w:val="Normal"/>
    <w:next w:val="Normal"/>
    <w:link w:val="TabletextChar"/>
    <w:rsid w:val="00B12D81"/>
    <w:pPr>
      <w:spacing w:before="80" w:after="80" w:line="240" w:lineRule="atLeast"/>
    </w:pPr>
    <w:rPr>
      <w:rFonts w:ascii="Arial" w:hAnsi="Arial"/>
      <w:bCs/>
      <w:sz w:val="18"/>
      <w:szCs w:val="20"/>
      <w:lang w:val="en-AU"/>
    </w:rPr>
  </w:style>
  <w:style w:type="table" w:styleId="TableGrid">
    <w:name w:val="Table Grid"/>
    <w:basedOn w:val="TableNormal"/>
    <w:rsid w:val="00B12D81"/>
    <w:pPr>
      <w:spacing w:before="140" w:line="26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letextChar">
    <w:name w:val="_Tabletext Char"/>
    <w:link w:val="Tabletext"/>
    <w:rsid w:val="00B12D81"/>
    <w:rPr>
      <w:rFonts w:ascii="Arial" w:hAnsi="Arial"/>
      <w:bCs/>
      <w:sz w:val="18"/>
      <w:lang w:val="en-AU" w:eastAsia="en-US" w:bidi="ar-SA"/>
    </w:rPr>
  </w:style>
  <w:style w:type="paragraph" w:styleId="BodyText3">
    <w:name w:val="Body Text 3"/>
    <w:basedOn w:val="Normal"/>
    <w:rsid w:val="00F256A8"/>
    <w:pPr>
      <w:spacing w:before="240" w:after="240" w:line="260" w:lineRule="atLeast"/>
      <w:jc w:val="both"/>
    </w:pPr>
    <w:rPr>
      <w:rFonts w:ascii="Arial" w:hAnsi="Arial"/>
      <w:sz w:val="22"/>
      <w:szCs w:val="20"/>
      <w:lang w:val="en-AU"/>
    </w:rPr>
  </w:style>
  <w:style w:type="character" w:styleId="Strong">
    <w:name w:val="Strong"/>
    <w:qFormat/>
    <w:rsid w:val="006059A7"/>
    <w:rPr>
      <w:b/>
      <w:bCs/>
    </w:rPr>
  </w:style>
  <w:style w:type="paragraph" w:styleId="BalloonText">
    <w:name w:val="Balloon Text"/>
    <w:basedOn w:val="Normal"/>
    <w:link w:val="BalloonTextChar"/>
    <w:rsid w:val="009E146A"/>
    <w:rPr>
      <w:rFonts w:ascii="Tahoma" w:hAnsi="Tahoma" w:cs="Tahoma"/>
      <w:sz w:val="16"/>
      <w:szCs w:val="16"/>
    </w:rPr>
  </w:style>
  <w:style w:type="character" w:customStyle="1" w:styleId="BalloonTextChar">
    <w:name w:val="Balloon Text Char"/>
    <w:link w:val="BalloonText"/>
    <w:rsid w:val="009E146A"/>
    <w:rPr>
      <w:rFonts w:ascii="Tahoma" w:hAnsi="Tahoma" w:cs="Tahoma"/>
      <w:sz w:val="16"/>
      <w:szCs w:val="16"/>
      <w:lang w:val="en-US" w:eastAsia="en-US"/>
    </w:rPr>
  </w:style>
  <w:style w:type="paragraph" w:customStyle="1" w:styleId="Default">
    <w:name w:val="Default"/>
    <w:rsid w:val="00D32669"/>
    <w:pPr>
      <w:autoSpaceDE w:val="0"/>
      <w:autoSpaceDN w:val="0"/>
      <w:adjustRightInd w:val="0"/>
    </w:pPr>
    <w:rPr>
      <w:rFonts w:ascii="Arial" w:hAnsi="Arial" w:cs="Arial"/>
      <w:color w:val="000000"/>
      <w:sz w:val="24"/>
      <w:szCs w:val="24"/>
      <w:lang w:eastAsia="zh-CN"/>
    </w:rPr>
  </w:style>
  <w:style w:type="character" w:customStyle="1" w:styleId="Heading3Char">
    <w:name w:val="Heading 3 Char"/>
    <w:link w:val="Heading3"/>
    <w:uiPriority w:val="9"/>
    <w:semiHidden/>
    <w:rsid w:val="00297C3A"/>
    <w:rPr>
      <w:rFonts w:ascii="Arial" w:eastAsia="SimSun" w:hAnsi="Arial"/>
      <w:bCs/>
      <w:szCs w:val="22"/>
      <w:lang w:eastAsia="en-US"/>
    </w:rPr>
  </w:style>
  <w:style w:type="paragraph" w:customStyle="1" w:styleId="Doctext1">
    <w:name w:val="Doctext1"/>
    <w:basedOn w:val="Normal"/>
    <w:uiPriority w:val="29"/>
    <w:qFormat/>
    <w:rsid w:val="00297C3A"/>
    <w:pPr>
      <w:spacing w:before="240" w:line="260" w:lineRule="atLeast"/>
      <w:jc w:val="both"/>
    </w:pPr>
    <w:rPr>
      <w:rFonts w:ascii="Arial" w:eastAsia="Calibri" w:hAnsi="Arial"/>
      <w:sz w:val="20"/>
      <w:szCs w:val="22"/>
      <w:lang w:val="en-GB"/>
    </w:rPr>
  </w:style>
  <w:style w:type="paragraph" w:customStyle="1" w:styleId="Def1">
    <w:name w:val="Def1"/>
    <w:basedOn w:val="Normal"/>
    <w:uiPriority w:val="49"/>
    <w:qFormat/>
    <w:rsid w:val="00297C3A"/>
    <w:pPr>
      <w:numPr>
        <w:numId w:val="3"/>
      </w:numPr>
      <w:spacing w:before="240" w:line="260" w:lineRule="atLeast"/>
      <w:jc w:val="both"/>
    </w:pPr>
    <w:rPr>
      <w:rFonts w:ascii="Arial" w:eastAsia="Calibri" w:hAnsi="Arial"/>
      <w:sz w:val="20"/>
      <w:szCs w:val="22"/>
      <w:lang w:val="en-GB"/>
    </w:rPr>
  </w:style>
  <w:style w:type="paragraph" w:customStyle="1" w:styleId="Def2">
    <w:name w:val="Def2"/>
    <w:basedOn w:val="Normal"/>
    <w:uiPriority w:val="49"/>
    <w:qFormat/>
    <w:rsid w:val="00297C3A"/>
    <w:pPr>
      <w:numPr>
        <w:ilvl w:val="1"/>
        <w:numId w:val="3"/>
      </w:numPr>
      <w:spacing w:before="240" w:line="260" w:lineRule="atLeast"/>
      <w:jc w:val="both"/>
    </w:pPr>
    <w:rPr>
      <w:rFonts w:ascii="Arial" w:eastAsia="Calibri" w:hAnsi="Arial"/>
      <w:sz w:val="20"/>
      <w:szCs w:val="22"/>
      <w:lang w:val="en-GB"/>
    </w:rPr>
  </w:style>
  <w:style w:type="paragraph" w:customStyle="1" w:styleId="Def3">
    <w:name w:val="Def3"/>
    <w:basedOn w:val="Normal"/>
    <w:uiPriority w:val="49"/>
    <w:qFormat/>
    <w:rsid w:val="00297C3A"/>
    <w:pPr>
      <w:numPr>
        <w:ilvl w:val="2"/>
        <w:numId w:val="3"/>
      </w:numPr>
      <w:spacing w:before="240" w:line="260" w:lineRule="atLeast"/>
      <w:jc w:val="both"/>
    </w:pPr>
    <w:rPr>
      <w:rFonts w:ascii="Arial" w:eastAsia="Calibri" w:hAnsi="Arial"/>
      <w:sz w:val="20"/>
      <w:szCs w:val="22"/>
      <w:lang w:val="en-GB"/>
    </w:rPr>
  </w:style>
  <w:style w:type="paragraph" w:customStyle="1" w:styleId="Def4">
    <w:name w:val="Def4"/>
    <w:basedOn w:val="Normal"/>
    <w:uiPriority w:val="49"/>
    <w:qFormat/>
    <w:rsid w:val="00297C3A"/>
    <w:pPr>
      <w:numPr>
        <w:ilvl w:val="3"/>
        <w:numId w:val="3"/>
      </w:numPr>
      <w:spacing w:before="240" w:line="288" w:lineRule="auto"/>
      <w:jc w:val="both"/>
    </w:pPr>
    <w:rPr>
      <w:rFonts w:ascii="Arial" w:eastAsia="Calibri" w:hAnsi="Arial"/>
      <w:sz w:val="20"/>
      <w:szCs w:val="22"/>
      <w:lang w:val="en-GB"/>
    </w:rPr>
  </w:style>
  <w:style w:type="paragraph" w:customStyle="1" w:styleId="Def5">
    <w:name w:val="Def5"/>
    <w:basedOn w:val="Normal"/>
    <w:uiPriority w:val="49"/>
    <w:qFormat/>
    <w:rsid w:val="00297C3A"/>
    <w:pPr>
      <w:numPr>
        <w:ilvl w:val="4"/>
        <w:numId w:val="3"/>
      </w:numPr>
      <w:spacing w:before="240" w:line="260" w:lineRule="atLeast"/>
      <w:jc w:val="both"/>
    </w:pPr>
    <w:rPr>
      <w:rFonts w:ascii="Arial" w:eastAsia="Calibri" w:hAnsi="Arial"/>
      <w:sz w:val="20"/>
      <w:szCs w:val="22"/>
      <w:lang w:val="en-GB"/>
    </w:rPr>
  </w:style>
  <w:style w:type="paragraph" w:customStyle="1" w:styleId="Def6">
    <w:name w:val="Def6"/>
    <w:basedOn w:val="Normal"/>
    <w:uiPriority w:val="49"/>
    <w:qFormat/>
    <w:rsid w:val="00297C3A"/>
    <w:pPr>
      <w:numPr>
        <w:ilvl w:val="5"/>
        <w:numId w:val="3"/>
      </w:numPr>
      <w:spacing w:before="240" w:line="288" w:lineRule="auto"/>
      <w:jc w:val="both"/>
    </w:pPr>
    <w:rPr>
      <w:rFonts w:ascii="Arial" w:eastAsia="Calibri" w:hAnsi="Arial"/>
      <w:sz w:val="20"/>
      <w:szCs w:val="22"/>
      <w:lang w:val="en-GB"/>
    </w:rPr>
  </w:style>
  <w:style w:type="paragraph" w:customStyle="1" w:styleId="Def7">
    <w:name w:val="Def7"/>
    <w:basedOn w:val="Normal"/>
    <w:uiPriority w:val="49"/>
    <w:qFormat/>
    <w:rsid w:val="00297C3A"/>
    <w:pPr>
      <w:numPr>
        <w:ilvl w:val="6"/>
        <w:numId w:val="3"/>
      </w:numPr>
      <w:spacing w:before="240" w:line="288" w:lineRule="auto"/>
      <w:jc w:val="both"/>
    </w:pPr>
    <w:rPr>
      <w:rFonts w:ascii="Arial" w:eastAsia="Calibri" w:hAnsi="Arial"/>
      <w:sz w:val="20"/>
      <w:szCs w:val="22"/>
      <w:lang w:val="en-GB"/>
    </w:rPr>
  </w:style>
  <w:style w:type="paragraph" w:customStyle="1" w:styleId="Def8">
    <w:name w:val="Def8"/>
    <w:basedOn w:val="Normal"/>
    <w:uiPriority w:val="49"/>
    <w:qFormat/>
    <w:rsid w:val="00297C3A"/>
    <w:pPr>
      <w:numPr>
        <w:ilvl w:val="7"/>
        <w:numId w:val="3"/>
      </w:numPr>
      <w:spacing w:before="240" w:line="260" w:lineRule="atLeast"/>
      <w:jc w:val="both"/>
    </w:pPr>
    <w:rPr>
      <w:rFonts w:ascii="Arial" w:eastAsia="Calibri" w:hAnsi="Arial"/>
      <w:sz w:val="20"/>
      <w:szCs w:val="22"/>
      <w:lang w:val="en-GB"/>
    </w:rPr>
  </w:style>
  <w:style w:type="paragraph" w:customStyle="1" w:styleId="Def9">
    <w:name w:val="Def9"/>
    <w:basedOn w:val="Normal"/>
    <w:uiPriority w:val="49"/>
    <w:qFormat/>
    <w:rsid w:val="00297C3A"/>
    <w:pPr>
      <w:numPr>
        <w:ilvl w:val="8"/>
        <w:numId w:val="3"/>
      </w:numPr>
      <w:spacing w:before="240" w:line="260" w:lineRule="atLeast"/>
      <w:jc w:val="both"/>
    </w:pPr>
    <w:rPr>
      <w:rFonts w:ascii="Arial" w:eastAsia="Calibri" w:hAnsi="Arial"/>
      <w:sz w:val="20"/>
      <w:szCs w:val="22"/>
      <w:lang w:val="en-GB"/>
    </w:rPr>
  </w:style>
  <w:style w:type="paragraph" w:customStyle="1" w:styleId="DefSubhead">
    <w:name w:val="DefSubhead"/>
    <w:basedOn w:val="Normal"/>
    <w:uiPriority w:val="49"/>
    <w:qFormat/>
    <w:rsid w:val="00297C3A"/>
    <w:pPr>
      <w:numPr>
        <w:numId w:val="4"/>
      </w:numPr>
      <w:spacing w:before="240" w:line="288" w:lineRule="auto"/>
      <w:ind w:left="1440" w:firstLine="0"/>
      <w:jc w:val="both"/>
    </w:pPr>
    <w:rPr>
      <w:rFonts w:ascii="Arial" w:eastAsia="Calibri" w:hAnsi="Arial"/>
      <w:sz w:val="20"/>
      <w:szCs w:val="22"/>
      <w:lang w:val="en-GB"/>
    </w:rPr>
  </w:style>
  <w:style w:type="paragraph" w:customStyle="1" w:styleId="DefSubpara1">
    <w:name w:val="DefSubpara1"/>
    <w:basedOn w:val="Normal"/>
    <w:uiPriority w:val="49"/>
    <w:qFormat/>
    <w:rsid w:val="00297C3A"/>
    <w:pPr>
      <w:numPr>
        <w:ilvl w:val="1"/>
        <w:numId w:val="4"/>
      </w:numPr>
      <w:spacing w:before="240" w:line="288" w:lineRule="auto"/>
      <w:jc w:val="both"/>
    </w:pPr>
    <w:rPr>
      <w:rFonts w:ascii="Arial" w:eastAsia="Calibri" w:hAnsi="Arial"/>
      <w:sz w:val="20"/>
      <w:szCs w:val="22"/>
      <w:lang w:val="en-GB"/>
    </w:rPr>
  </w:style>
  <w:style w:type="paragraph" w:customStyle="1" w:styleId="DefSubpara2">
    <w:name w:val="DefSubpara2"/>
    <w:basedOn w:val="Normal"/>
    <w:uiPriority w:val="49"/>
    <w:qFormat/>
    <w:rsid w:val="00297C3A"/>
    <w:pPr>
      <w:numPr>
        <w:ilvl w:val="2"/>
        <w:numId w:val="4"/>
      </w:numPr>
      <w:spacing w:before="240" w:line="288" w:lineRule="auto"/>
      <w:jc w:val="both"/>
    </w:pPr>
    <w:rPr>
      <w:rFonts w:ascii="Arial" w:eastAsia="Calibri" w:hAnsi="Arial"/>
      <w:sz w:val="20"/>
      <w:szCs w:val="22"/>
      <w:lang w:val="en-GB"/>
    </w:rPr>
  </w:style>
  <w:style w:type="paragraph" w:customStyle="1" w:styleId="DefSubpara3">
    <w:name w:val="DefSubpara3"/>
    <w:basedOn w:val="Normal"/>
    <w:uiPriority w:val="49"/>
    <w:qFormat/>
    <w:rsid w:val="00297C3A"/>
    <w:pPr>
      <w:numPr>
        <w:ilvl w:val="3"/>
        <w:numId w:val="4"/>
      </w:numPr>
      <w:spacing w:before="240" w:line="288" w:lineRule="auto"/>
      <w:jc w:val="both"/>
    </w:pPr>
    <w:rPr>
      <w:rFonts w:ascii="Arial" w:eastAsia="Calibri" w:hAnsi="Arial"/>
      <w:sz w:val="20"/>
      <w:szCs w:val="22"/>
      <w:lang w:val="en-GB"/>
    </w:rPr>
  </w:style>
  <w:style w:type="paragraph" w:customStyle="1" w:styleId="DefSubpara4">
    <w:name w:val="DefSubpara4"/>
    <w:basedOn w:val="Normal"/>
    <w:uiPriority w:val="49"/>
    <w:qFormat/>
    <w:rsid w:val="00297C3A"/>
    <w:pPr>
      <w:numPr>
        <w:ilvl w:val="4"/>
        <w:numId w:val="4"/>
      </w:numPr>
      <w:spacing w:before="240" w:line="288" w:lineRule="auto"/>
      <w:jc w:val="both"/>
    </w:pPr>
    <w:rPr>
      <w:rFonts w:ascii="Arial" w:eastAsia="Calibri" w:hAnsi="Arial"/>
      <w:sz w:val="20"/>
      <w:szCs w:val="22"/>
      <w:lang w:val="en-GB"/>
    </w:rPr>
  </w:style>
  <w:style w:type="paragraph" w:customStyle="1" w:styleId="Defhead">
    <w:name w:val="Defhead"/>
    <w:basedOn w:val="Normal"/>
    <w:uiPriority w:val="49"/>
    <w:qFormat/>
    <w:rsid w:val="005D51A5"/>
    <w:pPr>
      <w:numPr>
        <w:numId w:val="7"/>
      </w:numPr>
      <w:spacing w:before="240" w:line="288" w:lineRule="auto"/>
      <w:jc w:val="both"/>
    </w:pPr>
    <w:rPr>
      <w:rFonts w:ascii="Arial" w:eastAsia="Calibri" w:hAnsi="Arial"/>
      <w:sz w:val="20"/>
      <w:szCs w:val="22"/>
      <w:lang w:val="en-GB"/>
    </w:rPr>
  </w:style>
  <w:style w:type="paragraph" w:customStyle="1" w:styleId="Defpara1">
    <w:name w:val="Defpara1"/>
    <w:basedOn w:val="Normal"/>
    <w:uiPriority w:val="49"/>
    <w:qFormat/>
    <w:rsid w:val="005D51A5"/>
    <w:pPr>
      <w:numPr>
        <w:ilvl w:val="1"/>
        <w:numId w:val="7"/>
      </w:numPr>
      <w:spacing w:before="240" w:line="288" w:lineRule="auto"/>
      <w:jc w:val="both"/>
    </w:pPr>
    <w:rPr>
      <w:rFonts w:ascii="Arial" w:eastAsia="Calibri" w:hAnsi="Arial"/>
      <w:sz w:val="20"/>
      <w:szCs w:val="22"/>
      <w:lang w:val="en-GB"/>
    </w:rPr>
  </w:style>
  <w:style w:type="paragraph" w:customStyle="1" w:styleId="Defpara2">
    <w:name w:val="Defpara2"/>
    <w:basedOn w:val="Normal"/>
    <w:uiPriority w:val="49"/>
    <w:qFormat/>
    <w:rsid w:val="005D51A5"/>
    <w:pPr>
      <w:numPr>
        <w:ilvl w:val="2"/>
        <w:numId w:val="7"/>
      </w:numPr>
      <w:spacing w:before="240" w:line="288" w:lineRule="auto"/>
      <w:jc w:val="both"/>
    </w:pPr>
    <w:rPr>
      <w:rFonts w:ascii="Arial" w:eastAsia="Calibri" w:hAnsi="Arial"/>
      <w:sz w:val="20"/>
      <w:szCs w:val="22"/>
      <w:lang w:val="en-GB"/>
    </w:rPr>
  </w:style>
  <w:style w:type="paragraph" w:customStyle="1" w:styleId="Defpara3">
    <w:name w:val="Defpara3"/>
    <w:basedOn w:val="Normal"/>
    <w:autoRedefine/>
    <w:uiPriority w:val="49"/>
    <w:qFormat/>
    <w:rsid w:val="005D51A5"/>
    <w:pPr>
      <w:numPr>
        <w:ilvl w:val="3"/>
        <w:numId w:val="7"/>
      </w:numPr>
      <w:spacing w:before="8" w:after="8" w:line="288" w:lineRule="auto"/>
      <w:jc w:val="both"/>
    </w:pPr>
    <w:rPr>
      <w:rFonts w:ascii="Arial" w:eastAsia="Calibri" w:hAnsi="Arial"/>
      <w:sz w:val="20"/>
      <w:szCs w:val="22"/>
      <w:lang w:val="en-GB"/>
    </w:rPr>
  </w:style>
  <w:style w:type="paragraph" w:customStyle="1" w:styleId="Defpara4">
    <w:name w:val="Defpara4"/>
    <w:basedOn w:val="Normal"/>
    <w:uiPriority w:val="49"/>
    <w:qFormat/>
    <w:rsid w:val="005D51A5"/>
    <w:pPr>
      <w:numPr>
        <w:ilvl w:val="4"/>
        <w:numId w:val="7"/>
      </w:numPr>
      <w:spacing w:before="240" w:line="288" w:lineRule="auto"/>
      <w:jc w:val="both"/>
    </w:pPr>
    <w:rPr>
      <w:rFonts w:ascii="Arial" w:eastAsia="Calibri" w:hAnsi="Arial"/>
      <w:sz w:val="20"/>
      <w:szCs w:val="22"/>
      <w:lang w:val="en-GB"/>
    </w:rPr>
  </w:style>
  <w:style w:type="paragraph" w:customStyle="1" w:styleId="Defpara5">
    <w:name w:val="Defpara5"/>
    <w:basedOn w:val="Normal"/>
    <w:uiPriority w:val="49"/>
    <w:qFormat/>
    <w:rsid w:val="005D51A5"/>
    <w:pPr>
      <w:numPr>
        <w:ilvl w:val="5"/>
        <w:numId w:val="7"/>
      </w:numPr>
      <w:spacing w:before="240" w:line="288" w:lineRule="auto"/>
      <w:jc w:val="both"/>
    </w:pPr>
    <w:rPr>
      <w:rFonts w:ascii="Arial" w:eastAsia="Calibri" w:hAnsi="Arial"/>
      <w:sz w:val="20"/>
      <w:szCs w:val="22"/>
      <w:lang w:val="en-GB"/>
    </w:rPr>
  </w:style>
  <w:style w:type="paragraph" w:customStyle="1" w:styleId="Defpara6">
    <w:name w:val="Defpara6"/>
    <w:basedOn w:val="Normal"/>
    <w:uiPriority w:val="49"/>
    <w:qFormat/>
    <w:rsid w:val="005D51A5"/>
    <w:pPr>
      <w:numPr>
        <w:ilvl w:val="6"/>
        <w:numId w:val="7"/>
      </w:numPr>
      <w:spacing w:before="240" w:line="288" w:lineRule="auto"/>
      <w:jc w:val="both"/>
    </w:pPr>
    <w:rPr>
      <w:rFonts w:ascii="Arial" w:eastAsia="Calibri" w:hAnsi="Arial"/>
      <w:sz w:val="20"/>
      <w:szCs w:val="22"/>
      <w:lang w:val="en-GB"/>
    </w:rPr>
  </w:style>
  <w:style w:type="paragraph" w:customStyle="1" w:styleId="Defpara7">
    <w:name w:val="Defpara7"/>
    <w:basedOn w:val="Normal"/>
    <w:uiPriority w:val="49"/>
    <w:qFormat/>
    <w:rsid w:val="005D51A5"/>
    <w:pPr>
      <w:numPr>
        <w:ilvl w:val="7"/>
        <w:numId w:val="7"/>
      </w:numPr>
      <w:spacing w:before="240" w:line="288" w:lineRule="auto"/>
      <w:jc w:val="both"/>
    </w:pPr>
    <w:rPr>
      <w:rFonts w:ascii="Arial" w:eastAsia="Calibri" w:hAnsi="Arial"/>
      <w:sz w:val="20"/>
      <w:szCs w:val="22"/>
      <w:lang w:val="en-GB"/>
    </w:rPr>
  </w:style>
  <w:style w:type="paragraph" w:customStyle="1" w:styleId="Defpara8">
    <w:name w:val="Defpara8"/>
    <w:basedOn w:val="Normal"/>
    <w:uiPriority w:val="49"/>
    <w:qFormat/>
    <w:rsid w:val="005D51A5"/>
    <w:pPr>
      <w:numPr>
        <w:ilvl w:val="8"/>
        <w:numId w:val="7"/>
      </w:numPr>
      <w:spacing w:before="240" w:line="288" w:lineRule="auto"/>
      <w:jc w:val="both"/>
    </w:pPr>
    <w:rPr>
      <w:rFonts w:ascii="Arial" w:eastAsia="Calibri" w:hAnsi="Arial"/>
      <w:sz w:val="20"/>
      <w:szCs w:val="22"/>
      <w:lang w:val="en-GB"/>
    </w:rPr>
  </w:style>
  <w:style w:type="paragraph" w:customStyle="1" w:styleId="AltDefpara3">
    <w:name w:val="AltDefpara3"/>
    <w:basedOn w:val="Defpara3"/>
    <w:uiPriority w:val="49"/>
    <w:qFormat/>
    <w:rsid w:val="005D51A5"/>
    <w:pPr>
      <w:numPr>
        <w:numId w:val="10"/>
      </w:numPr>
      <w:tabs>
        <w:tab w:val="left" w:pos="1440"/>
      </w:tabs>
    </w:pPr>
  </w:style>
  <w:style w:type="character" w:customStyle="1" w:styleId="HeaderChar">
    <w:name w:val="Header Char"/>
    <w:link w:val="Header"/>
    <w:rsid w:val="004707D8"/>
    <w:rPr>
      <w:sz w:val="24"/>
      <w:szCs w:val="24"/>
    </w:rPr>
  </w:style>
  <w:style w:type="paragraph" w:styleId="Revision">
    <w:name w:val="Revision"/>
    <w:hidden/>
    <w:uiPriority w:val="99"/>
    <w:semiHidden/>
    <w:rsid w:val="00F13182"/>
    <w:rPr>
      <w:sz w:val="24"/>
      <w:szCs w:val="24"/>
    </w:rPr>
  </w:style>
  <w:style w:type="paragraph" w:styleId="NormalWeb">
    <w:name w:val="Normal (Web)"/>
    <w:basedOn w:val="Normal"/>
    <w:uiPriority w:val="99"/>
    <w:unhideWhenUsed/>
    <w:rsid w:val="007B46F3"/>
    <w:pPr>
      <w:spacing w:before="100" w:beforeAutospacing="1" w:after="100" w:afterAutospacing="1"/>
    </w:pPr>
    <w:rPr>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515838">
      <w:bodyDiv w:val="1"/>
      <w:marLeft w:val="0"/>
      <w:marRight w:val="0"/>
      <w:marTop w:val="0"/>
      <w:marBottom w:val="0"/>
      <w:divBdr>
        <w:top w:val="none" w:sz="0" w:space="0" w:color="auto"/>
        <w:left w:val="none" w:sz="0" w:space="0" w:color="auto"/>
        <w:bottom w:val="none" w:sz="0" w:space="0" w:color="auto"/>
        <w:right w:val="none" w:sz="0" w:space="0" w:color="auto"/>
      </w:divBdr>
    </w:div>
    <w:div w:id="248780471">
      <w:bodyDiv w:val="1"/>
      <w:marLeft w:val="0"/>
      <w:marRight w:val="0"/>
      <w:marTop w:val="0"/>
      <w:marBottom w:val="0"/>
      <w:divBdr>
        <w:top w:val="none" w:sz="0" w:space="0" w:color="auto"/>
        <w:left w:val="none" w:sz="0" w:space="0" w:color="auto"/>
        <w:bottom w:val="none" w:sz="0" w:space="0" w:color="auto"/>
        <w:right w:val="none" w:sz="0" w:space="0" w:color="auto"/>
      </w:divBdr>
    </w:div>
    <w:div w:id="331489912">
      <w:bodyDiv w:val="1"/>
      <w:marLeft w:val="0"/>
      <w:marRight w:val="0"/>
      <w:marTop w:val="0"/>
      <w:marBottom w:val="0"/>
      <w:divBdr>
        <w:top w:val="none" w:sz="0" w:space="0" w:color="auto"/>
        <w:left w:val="none" w:sz="0" w:space="0" w:color="auto"/>
        <w:bottom w:val="none" w:sz="0" w:space="0" w:color="auto"/>
        <w:right w:val="none" w:sz="0" w:space="0" w:color="auto"/>
      </w:divBdr>
    </w:div>
    <w:div w:id="462623159">
      <w:bodyDiv w:val="1"/>
      <w:marLeft w:val="0"/>
      <w:marRight w:val="0"/>
      <w:marTop w:val="0"/>
      <w:marBottom w:val="0"/>
      <w:divBdr>
        <w:top w:val="none" w:sz="0" w:space="0" w:color="auto"/>
        <w:left w:val="none" w:sz="0" w:space="0" w:color="auto"/>
        <w:bottom w:val="none" w:sz="0" w:space="0" w:color="auto"/>
        <w:right w:val="none" w:sz="0" w:space="0" w:color="auto"/>
      </w:divBdr>
    </w:div>
    <w:div w:id="690034123">
      <w:bodyDiv w:val="1"/>
      <w:marLeft w:val="0"/>
      <w:marRight w:val="0"/>
      <w:marTop w:val="0"/>
      <w:marBottom w:val="0"/>
      <w:divBdr>
        <w:top w:val="none" w:sz="0" w:space="0" w:color="auto"/>
        <w:left w:val="none" w:sz="0" w:space="0" w:color="auto"/>
        <w:bottom w:val="none" w:sz="0" w:space="0" w:color="auto"/>
        <w:right w:val="none" w:sz="0" w:space="0" w:color="auto"/>
      </w:divBdr>
    </w:div>
    <w:div w:id="704251075">
      <w:bodyDiv w:val="1"/>
      <w:marLeft w:val="0"/>
      <w:marRight w:val="0"/>
      <w:marTop w:val="0"/>
      <w:marBottom w:val="0"/>
      <w:divBdr>
        <w:top w:val="none" w:sz="0" w:space="0" w:color="auto"/>
        <w:left w:val="none" w:sz="0" w:space="0" w:color="auto"/>
        <w:bottom w:val="none" w:sz="0" w:space="0" w:color="auto"/>
        <w:right w:val="none" w:sz="0" w:space="0" w:color="auto"/>
      </w:divBdr>
    </w:div>
    <w:div w:id="778453406">
      <w:bodyDiv w:val="1"/>
      <w:marLeft w:val="0"/>
      <w:marRight w:val="0"/>
      <w:marTop w:val="0"/>
      <w:marBottom w:val="0"/>
      <w:divBdr>
        <w:top w:val="none" w:sz="0" w:space="0" w:color="auto"/>
        <w:left w:val="none" w:sz="0" w:space="0" w:color="auto"/>
        <w:bottom w:val="none" w:sz="0" w:space="0" w:color="auto"/>
        <w:right w:val="none" w:sz="0" w:space="0" w:color="auto"/>
      </w:divBdr>
    </w:div>
    <w:div w:id="1129937932">
      <w:bodyDiv w:val="1"/>
      <w:marLeft w:val="0"/>
      <w:marRight w:val="0"/>
      <w:marTop w:val="0"/>
      <w:marBottom w:val="0"/>
      <w:divBdr>
        <w:top w:val="none" w:sz="0" w:space="0" w:color="auto"/>
        <w:left w:val="none" w:sz="0" w:space="0" w:color="auto"/>
        <w:bottom w:val="none" w:sz="0" w:space="0" w:color="auto"/>
        <w:right w:val="none" w:sz="0" w:space="0" w:color="auto"/>
      </w:divBdr>
    </w:div>
    <w:div w:id="1434402081">
      <w:bodyDiv w:val="1"/>
      <w:marLeft w:val="0"/>
      <w:marRight w:val="0"/>
      <w:marTop w:val="0"/>
      <w:marBottom w:val="0"/>
      <w:divBdr>
        <w:top w:val="none" w:sz="0" w:space="0" w:color="auto"/>
        <w:left w:val="none" w:sz="0" w:space="0" w:color="auto"/>
        <w:bottom w:val="none" w:sz="0" w:space="0" w:color="auto"/>
        <w:right w:val="none" w:sz="0" w:space="0" w:color="auto"/>
      </w:divBdr>
    </w:div>
    <w:div w:id="1451779292">
      <w:bodyDiv w:val="1"/>
      <w:marLeft w:val="0"/>
      <w:marRight w:val="0"/>
      <w:marTop w:val="0"/>
      <w:marBottom w:val="0"/>
      <w:divBdr>
        <w:top w:val="none" w:sz="0" w:space="0" w:color="auto"/>
        <w:left w:val="none" w:sz="0" w:space="0" w:color="auto"/>
        <w:bottom w:val="none" w:sz="0" w:space="0" w:color="auto"/>
        <w:right w:val="none" w:sz="0" w:space="0" w:color="auto"/>
      </w:divBdr>
    </w:div>
    <w:div w:id="1474714606">
      <w:bodyDiv w:val="1"/>
      <w:marLeft w:val="0"/>
      <w:marRight w:val="0"/>
      <w:marTop w:val="0"/>
      <w:marBottom w:val="0"/>
      <w:divBdr>
        <w:top w:val="none" w:sz="0" w:space="0" w:color="auto"/>
        <w:left w:val="none" w:sz="0" w:space="0" w:color="auto"/>
        <w:bottom w:val="none" w:sz="0" w:space="0" w:color="auto"/>
        <w:right w:val="none" w:sz="0" w:space="0" w:color="auto"/>
      </w:divBdr>
    </w:div>
    <w:div w:id="1524897980">
      <w:bodyDiv w:val="1"/>
      <w:marLeft w:val="0"/>
      <w:marRight w:val="0"/>
      <w:marTop w:val="0"/>
      <w:marBottom w:val="0"/>
      <w:divBdr>
        <w:top w:val="none" w:sz="0" w:space="0" w:color="auto"/>
        <w:left w:val="none" w:sz="0" w:space="0" w:color="auto"/>
        <w:bottom w:val="none" w:sz="0" w:space="0" w:color="auto"/>
        <w:right w:val="none" w:sz="0" w:space="0" w:color="auto"/>
      </w:divBdr>
    </w:div>
    <w:div w:id="1656833006">
      <w:bodyDiv w:val="1"/>
      <w:marLeft w:val="0"/>
      <w:marRight w:val="0"/>
      <w:marTop w:val="0"/>
      <w:marBottom w:val="0"/>
      <w:divBdr>
        <w:top w:val="none" w:sz="0" w:space="0" w:color="auto"/>
        <w:left w:val="none" w:sz="0" w:space="0" w:color="auto"/>
        <w:bottom w:val="none" w:sz="0" w:space="0" w:color="auto"/>
        <w:right w:val="none" w:sz="0" w:space="0" w:color="auto"/>
      </w:divBdr>
    </w:div>
    <w:div w:id="18062404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6BF8E6-5D98-4C81-8A4C-32F5CDAE99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8</Pages>
  <Words>4597</Words>
  <Characters>23230</Characters>
  <Application>Microsoft Office Word</Application>
  <DocSecurity>0</DocSecurity>
  <Lines>193</Lines>
  <Paragraphs>55</Paragraphs>
  <ScaleCrop>false</ScaleCrop>
  <HeadingPairs>
    <vt:vector size="2" baseType="variant">
      <vt:variant>
        <vt:lpstr>Title</vt:lpstr>
      </vt:variant>
      <vt:variant>
        <vt:i4>1</vt:i4>
      </vt:variant>
    </vt:vector>
  </HeadingPairs>
  <TitlesOfParts>
    <vt:vector size="1" baseType="lpstr">
      <vt:lpstr/>
    </vt:vector>
  </TitlesOfParts>
  <Company>RBC</Company>
  <LinksUpToDate>false</LinksUpToDate>
  <CharactersWithSpaces>27772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Aymeric Dano</dc:creator>
  <cp:keywords>RBC Internal</cp:keywords>
  <cp:lastModifiedBy>Ma, Alvin KT</cp:lastModifiedBy>
  <cp:revision>5</cp:revision>
  <cp:lastPrinted>2024-09-12T07:48:00Z</cp:lastPrinted>
  <dcterms:created xsi:type="dcterms:W3CDTF">2025-12-18T06:50:00Z</dcterms:created>
  <dcterms:modified xsi:type="dcterms:W3CDTF">2025-12-19T09:16:00Z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0011393</vt:lpwstr>
  </property>
  <property fmtid="{D5CDD505-2E9C-101B-9397-08002B2CF9AE}" pid="3" name="cpClientMatter">
    <vt:lpwstr>0011393-0000446</vt:lpwstr>
  </property>
  <property fmtid="{D5CDD505-2E9C-101B-9397-08002B2CF9AE}" pid="4" name="cpCombinedRef">
    <vt:lpwstr>0011393-0000446 ICM:31093518.2</vt:lpwstr>
  </property>
  <property fmtid="{D5CDD505-2E9C-101B-9397-08002B2CF9AE}" pid="5" name="cpDocRef">
    <vt:lpwstr>ICM:31093518.2</vt:lpwstr>
  </property>
  <property fmtid="{D5CDD505-2E9C-101B-9397-08002B2CF9AE}" pid="6" name="Matter">
    <vt:lpwstr>0000446</vt:lpwstr>
  </property>
  <property fmtid="{D5CDD505-2E9C-101B-9397-08002B2CF9AE}" pid="7" name="Classification">
    <vt:lpwstr>TT_RBC_Internal</vt:lpwstr>
  </property>
</Properties>
</file>